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9BF" w:rsidRPr="00CC0B76" w:rsidRDefault="00D739BF" w:rsidP="00D739BF">
      <w:pPr>
        <w:jc w:val="right"/>
        <w:rPr>
          <w:rFonts w:ascii="Arial" w:hAnsi="Arial" w:cs="Arial"/>
          <w:b/>
          <w:color w:val="000000"/>
        </w:rPr>
      </w:pPr>
      <w:r w:rsidRPr="00CC0B76">
        <w:rPr>
          <w:rFonts w:ascii="Arial" w:hAnsi="Arial" w:cs="Arial"/>
          <w:b/>
          <w:color w:val="000000"/>
        </w:rPr>
        <w:t xml:space="preserve">Приложение № </w:t>
      </w:r>
      <w:r w:rsidR="002D4CC4" w:rsidRPr="00CC0B76">
        <w:rPr>
          <w:rFonts w:ascii="Arial" w:hAnsi="Arial" w:cs="Arial"/>
          <w:b/>
          <w:color w:val="000000"/>
        </w:rPr>
        <w:t>6.1</w:t>
      </w:r>
      <w:r w:rsidRPr="00CC0B76">
        <w:rPr>
          <w:rFonts w:ascii="Arial" w:hAnsi="Arial" w:cs="Arial"/>
          <w:b/>
          <w:color w:val="000000"/>
        </w:rPr>
        <w:t xml:space="preserve"> </w:t>
      </w:r>
    </w:p>
    <w:p w:rsidR="00D739BF" w:rsidRPr="00CC0B76" w:rsidRDefault="00D739BF" w:rsidP="00D739BF">
      <w:pPr>
        <w:jc w:val="right"/>
        <w:rPr>
          <w:rFonts w:ascii="Arial" w:hAnsi="Arial" w:cs="Arial"/>
          <w:color w:val="000000"/>
        </w:rPr>
      </w:pPr>
      <w:r w:rsidRPr="00CC0B76">
        <w:rPr>
          <w:rFonts w:ascii="Arial" w:hAnsi="Arial" w:cs="Arial"/>
          <w:b/>
          <w:color w:val="000000"/>
        </w:rPr>
        <w:t xml:space="preserve">к Договору № </w:t>
      </w:r>
      <w:permStart w:id="1800873538"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1800873538"/>
      <w:r w:rsidRPr="00CC0B76">
        <w:rPr>
          <w:rFonts w:ascii="Arial" w:hAnsi="Arial" w:cs="Arial"/>
          <w:b/>
          <w:color w:val="000000"/>
        </w:rPr>
        <w:t xml:space="preserve"> от </w:t>
      </w:r>
      <w:permStart w:id="1839350810"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1839350810"/>
      <w:r w:rsidRPr="00CC0B76">
        <w:rPr>
          <w:rFonts w:ascii="Arial" w:hAnsi="Arial" w:cs="Arial"/>
          <w:color w:val="000000"/>
        </w:rPr>
        <w:t xml:space="preserve"> </w:t>
      </w:r>
    </w:p>
    <w:p w:rsidR="00D739BF" w:rsidRPr="00CC0B76" w:rsidRDefault="00D739BF" w:rsidP="00D739BF">
      <w:pPr>
        <w:rPr>
          <w:rFonts w:ascii="Arial" w:hAnsi="Arial" w:cs="Arial"/>
          <w:spacing w:val="-2"/>
        </w:rPr>
      </w:pPr>
    </w:p>
    <w:permStart w:id="1439644671" w:edGrp="everyone"/>
    <w:p w:rsidR="00D739BF" w:rsidRPr="00CC0B76" w:rsidRDefault="00D739BF" w:rsidP="00D739BF">
      <w:pPr>
        <w:rPr>
          <w:rFonts w:ascii="Arial" w:hAnsi="Arial" w:cs="Arial"/>
        </w:rPr>
      </w:pPr>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1439644671"/>
      <w:r w:rsidRPr="00CC0B76">
        <w:rPr>
          <w:rFonts w:ascii="Arial" w:hAnsi="Arial" w:cs="Arial"/>
        </w:rPr>
        <w:t>,</w:t>
      </w:r>
      <w:r w:rsidRPr="00CC0B76">
        <w:rPr>
          <w:rFonts w:ascii="Arial" w:hAnsi="Arial" w:cs="Arial"/>
          <w:b/>
          <w:bCs/>
        </w:rPr>
        <w:t xml:space="preserve"> </w:t>
      </w:r>
      <w:r w:rsidRPr="00CC0B76">
        <w:rPr>
          <w:rFonts w:ascii="Arial" w:hAnsi="Arial" w:cs="Arial"/>
        </w:rPr>
        <w:t xml:space="preserve">именуемое в дальнейшем </w:t>
      </w:r>
      <w:r w:rsidR="00B100C0">
        <w:rPr>
          <w:rFonts w:ascii="Arial" w:hAnsi="Arial" w:cs="Arial"/>
        </w:rPr>
        <w:t>Продавец</w:t>
      </w:r>
      <w:r w:rsidRPr="00CC0B76">
        <w:rPr>
          <w:rFonts w:ascii="Arial" w:hAnsi="Arial" w:cs="Arial"/>
          <w:b/>
          <w:bCs/>
        </w:rPr>
        <w:t>,</w:t>
      </w:r>
      <w:r w:rsidRPr="00CC0B76">
        <w:rPr>
          <w:rFonts w:ascii="Arial" w:hAnsi="Arial" w:cs="Arial"/>
        </w:rPr>
        <w:t xml:space="preserve"> в лице </w:t>
      </w:r>
      <w:permStart w:id="1447244595"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1447244595"/>
      <w:r w:rsidRPr="00CC0B76">
        <w:rPr>
          <w:rFonts w:ascii="Arial" w:hAnsi="Arial" w:cs="Arial"/>
        </w:rPr>
        <w:t xml:space="preserve">, действующего на основании </w:t>
      </w:r>
      <w:permStart w:id="2093907812"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2093907812"/>
      <w:r w:rsidRPr="00CC0B76">
        <w:rPr>
          <w:rFonts w:ascii="Arial" w:hAnsi="Arial" w:cs="Arial"/>
        </w:rPr>
        <w:t xml:space="preserve">, с одной стороны, и </w:t>
      </w:r>
      <w:permStart w:id="815219176"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815219176"/>
      <w:r w:rsidRPr="00CC0B76">
        <w:rPr>
          <w:rFonts w:ascii="Arial" w:hAnsi="Arial" w:cs="Arial"/>
        </w:rPr>
        <w:t xml:space="preserve">, именуемое в дальнейшем </w:t>
      </w:r>
      <w:r w:rsidR="00B100C0">
        <w:rPr>
          <w:rFonts w:ascii="Arial" w:hAnsi="Arial" w:cs="Arial"/>
        </w:rPr>
        <w:t>Покупатель</w:t>
      </w:r>
      <w:r w:rsidRPr="00CC0B76">
        <w:rPr>
          <w:rFonts w:ascii="Arial" w:hAnsi="Arial" w:cs="Arial"/>
        </w:rPr>
        <w:t xml:space="preserve">, в лице </w:t>
      </w:r>
      <w:permStart w:id="2033142855"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2033142855"/>
      <w:r w:rsidRPr="00CC0B76">
        <w:rPr>
          <w:rFonts w:ascii="Arial" w:hAnsi="Arial" w:cs="Arial"/>
        </w:rPr>
        <w:t xml:space="preserve">, действующего на основании </w:t>
      </w:r>
      <w:permStart w:id="255612560"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255612560"/>
      <w:r w:rsidRPr="00CC0B76">
        <w:rPr>
          <w:rFonts w:ascii="Arial" w:hAnsi="Arial" w:cs="Arial"/>
        </w:rPr>
        <w:t xml:space="preserve">, с другой стороны, вместе и по отдельности именуемые в дальнейшем соответственно «Стороны» и «Сторона», заключили настоящее Приложение к ДОГОВОРУ № </w:t>
      </w:r>
      <w:permStart w:id="96806767" w:edGrp="everyone"/>
      <w:r w:rsidRPr="00CC0B76">
        <w:rPr>
          <w:rFonts w:ascii="Arial" w:hAnsi="Arial" w:cs="Arial"/>
          <w:b/>
          <w:color w:val="000000"/>
        </w:rPr>
        <w:fldChar w:fldCharType="begin">
          <w:ffData>
            <w:name w:val=""/>
            <w:enabled/>
            <w:calcOnExit w:val="0"/>
            <w:textInput/>
          </w:ffData>
        </w:fldChar>
      </w:r>
      <w:r w:rsidRPr="00CC0B76">
        <w:rPr>
          <w:rFonts w:ascii="Arial" w:hAnsi="Arial" w:cs="Arial"/>
          <w:b/>
          <w:color w:val="000000"/>
        </w:rPr>
        <w:instrText xml:space="preserve"> FORMTEXT </w:instrText>
      </w:r>
      <w:r w:rsidRPr="00CC0B76">
        <w:rPr>
          <w:rFonts w:ascii="Arial" w:hAnsi="Arial" w:cs="Arial"/>
          <w:b/>
          <w:color w:val="000000"/>
        </w:rPr>
      </w:r>
      <w:r w:rsidRPr="00CC0B76">
        <w:rPr>
          <w:rFonts w:ascii="Arial" w:hAnsi="Arial" w:cs="Arial"/>
          <w:b/>
          <w:color w:val="000000"/>
        </w:rPr>
        <w:fldChar w:fldCharType="separate"/>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t> </w:t>
      </w:r>
      <w:r w:rsidRPr="00CC0B76">
        <w:rPr>
          <w:rFonts w:ascii="Arial" w:hAnsi="Arial" w:cs="Arial"/>
          <w:b/>
          <w:color w:val="000000"/>
        </w:rPr>
        <w:fldChar w:fldCharType="end"/>
      </w:r>
      <w:permEnd w:id="96806767"/>
      <w:r w:rsidRPr="00CC0B76">
        <w:rPr>
          <w:rFonts w:ascii="Arial" w:hAnsi="Arial" w:cs="Arial"/>
        </w:rPr>
        <w:t xml:space="preserve">  от </w:t>
      </w:r>
      <w:permStart w:id="507904603" w:edGrp="everyone"/>
      <w:r w:rsidRPr="00CC0B76">
        <w:rPr>
          <w:rFonts w:ascii="Arial" w:hAnsi="Arial" w:cs="Arial"/>
        </w:rPr>
        <w:fldChar w:fldCharType="begin">
          <w:ffData>
            <w:name w:val="ТекстовоеПоле448"/>
            <w:enabled/>
            <w:calcOnExit w:val="0"/>
            <w:textInput/>
          </w:ffData>
        </w:fldChar>
      </w:r>
      <w:bookmarkStart w:id="0" w:name="ТекстовоеПоле448"/>
      <w:r w:rsidRPr="00CC0B76">
        <w:rPr>
          <w:rFonts w:ascii="Arial" w:hAnsi="Arial" w:cs="Arial"/>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 </w:t>
      </w:r>
      <w:r w:rsidRPr="00CC0B76">
        <w:rPr>
          <w:rFonts w:ascii="Arial" w:hAnsi="Arial" w:cs="Arial"/>
          <w:noProof/>
        </w:rPr>
        <w:t> </w:t>
      </w:r>
      <w:r w:rsidRPr="00CC0B76">
        <w:rPr>
          <w:rFonts w:ascii="Arial" w:hAnsi="Arial" w:cs="Arial"/>
          <w:noProof/>
        </w:rPr>
        <w:t> </w:t>
      </w:r>
      <w:r w:rsidRPr="00CC0B76">
        <w:rPr>
          <w:rFonts w:ascii="Arial" w:hAnsi="Arial" w:cs="Arial"/>
          <w:noProof/>
        </w:rPr>
        <w:t> </w:t>
      </w:r>
      <w:r w:rsidRPr="00CC0B76">
        <w:rPr>
          <w:rFonts w:ascii="Arial" w:hAnsi="Arial" w:cs="Arial"/>
          <w:noProof/>
        </w:rPr>
        <w:t> </w:t>
      </w:r>
      <w:r w:rsidRPr="00CC0B76">
        <w:rPr>
          <w:rFonts w:ascii="Arial" w:hAnsi="Arial" w:cs="Arial"/>
        </w:rPr>
        <w:fldChar w:fldCharType="end"/>
      </w:r>
      <w:bookmarkEnd w:id="0"/>
      <w:permEnd w:id="507904603"/>
      <w:r w:rsidRPr="00CC0B76">
        <w:rPr>
          <w:rFonts w:ascii="Arial" w:hAnsi="Arial" w:cs="Arial"/>
        </w:rPr>
        <w:t xml:space="preserve"> о нижеследующем:</w:t>
      </w:r>
    </w:p>
    <w:p w:rsidR="00D739BF" w:rsidRPr="00CC0B76" w:rsidRDefault="00D739BF" w:rsidP="00D739BF">
      <w:pPr>
        <w:spacing w:after="120"/>
        <w:rPr>
          <w:rFonts w:ascii="Arial" w:hAnsi="Arial" w:cs="Arial"/>
          <w:b/>
          <w:caps/>
        </w:rPr>
      </w:pPr>
    </w:p>
    <w:p w:rsidR="00D739BF" w:rsidRPr="00CC0B76" w:rsidRDefault="00D739BF" w:rsidP="00D739BF">
      <w:pPr>
        <w:spacing w:after="120"/>
        <w:rPr>
          <w:rFonts w:ascii="Arial" w:hAnsi="Arial" w:cs="Arial"/>
          <w:b/>
          <w:caps/>
        </w:rPr>
      </w:pPr>
      <w:r w:rsidRPr="00CC0B76">
        <w:rPr>
          <w:rFonts w:ascii="Arial" w:hAnsi="Arial" w:cs="Arial"/>
          <w:b/>
          <w:caps/>
        </w:rPr>
        <w:t>штрафы за НАРУШЕНИЯ В ОБЛАСТИ ПБОТОС</w:t>
      </w:r>
    </w:p>
    <w:p w:rsidR="00CC0B76" w:rsidRPr="00CC0B76" w:rsidRDefault="00D739BF" w:rsidP="00CC0B76">
      <w:pPr>
        <w:spacing w:after="120"/>
        <w:rPr>
          <w:rFonts w:ascii="Arial" w:hAnsi="Arial" w:cs="Arial"/>
        </w:rPr>
      </w:pPr>
      <w:r w:rsidRPr="00CC0B76">
        <w:rPr>
          <w:rFonts w:ascii="Arial" w:hAnsi="Arial" w:cs="Arial"/>
        </w:rPr>
        <w:t xml:space="preserve">Нижеуказанные штрафы применяются в случае нарушений, допущенных </w:t>
      </w:r>
      <w:r w:rsidRPr="00CC0B76">
        <w:rPr>
          <w:rFonts w:ascii="Arial" w:hAnsi="Arial" w:cs="Arial"/>
          <w:caps/>
        </w:rPr>
        <w:t>исполнителем, Субисполнителем(ями), Третьими Лицами,</w:t>
      </w:r>
      <w:r w:rsidRPr="00CC0B76">
        <w:rPr>
          <w:rFonts w:ascii="Arial" w:hAnsi="Arial" w:cs="Arial"/>
        </w:rPr>
        <w:t xml:space="preserve"> привлеченными </w:t>
      </w:r>
      <w:r w:rsidRPr="00CC0B76">
        <w:rPr>
          <w:rFonts w:ascii="Arial" w:hAnsi="Arial" w:cs="Arial"/>
          <w:caps/>
        </w:rPr>
        <w:t>исполнителем</w:t>
      </w:r>
      <w:r w:rsidRPr="00CC0B76">
        <w:rPr>
          <w:rFonts w:ascii="Arial" w:hAnsi="Arial" w:cs="Arial"/>
        </w:rPr>
        <w:t xml:space="preserve"> для оказания УСЛУГ.</w:t>
      </w:r>
    </w:p>
    <w:tbl>
      <w:tblPr>
        <w:tblpPr w:leftFromText="180" w:rightFromText="180" w:vertAnchor="text" w:horzAnchor="margin" w:tblpY="272"/>
        <w:tblOverlap w:val="never"/>
        <w:tblW w:w="10530" w:type="dxa"/>
        <w:tblLayout w:type="fixed"/>
        <w:tblCellMar>
          <w:left w:w="40" w:type="dxa"/>
          <w:right w:w="40" w:type="dxa"/>
        </w:tblCellMar>
        <w:tblLook w:val="0000" w:firstRow="0" w:lastRow="0" w:firstColumn="0" w:lastColumn="0" w:noHBand="0" w:noVBand="0"/>
      </w:tblPr>
      <w:tblGrid>
        <w:gridCol w:w="562"/>
        <w:gridCol w:w="5431"/>
        <w:gridCol w:w="567"/>
        <w:gridCol w:w="709"/>
        <w:gridCol w:w="424"/>
        <w:gridCol w:w="284"/>
        <w:gridCol w:w="851"/>
        <w:gridCol w:w="354"/>
        <w:gridCol w:w="496"/>
        <w:gridCol w:w="852"/>
      </w:tblGrid>
      <w:tr w:rsidR="00CC0B76" w:rsidRPr="00CC0B76" w:rsidTr="002326BF">
        <w:tc>
          <w:tcPr>
            <w:tcW w:w="562" w:type="dxa"/>
            <w:tcBorders>
              <w:top w:val="single" w:sz="6" w:space="0" w:color="auto"/>
              <w:left w:val="single" w:sz="6" w:space="0" w:color="auto"/>
              <w:bottom w:val="nil"/>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r w:rsidRPr="00CC0B76">
              <w:rPr>
                <w:rFonts w:ascii="Arial" w:hAnsi="Arial" w:cs="Arial"/>
                <w:b/>
                <w:iCs/>
                <w:caps/>
                <w:u w:val="single"/>
              </w:rPr>
              <w:t>№ п.п.</w:t>
            </w:r>
          </w:p>
        </w:tc>
        <w:tc>
          <w:tcPr>
            <w:tcW w:w="5432" w:type="dxa"/>
            <w:tcBorders>
              <w:top w:val="single" w:sz="6" w:space="0" w:color="auto"/>
              <w:left w:val="single" w:sz="6" w:space="0" w:color="auto"/>
              <w:bottom w:val="nil"/>
              <w:right w:val="single" w:sz="6" w:space="0" w:color="auto"/>
            </w:tcBorders>
            <w:shd w:val="clear" w:color="auto" w:fill="FFD200"/>
          </w:tcPr>
          <w:p w:rsidR="00CC0B76" w:rsidRPr="00CC0B76" w:rsidRDefault="00CC0B76" w:rsidP="002E6422">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Нарушение</w:t>
            </w:r>
          </w:p>
        </w:tc>
        <w:tc>
          <w:tcPr>
            <w:tcW w:w="4536" w:type="dxa"/>
            <w:gridSpan w:val="8"/>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r w:rsidRPr="00CC0B76">
              <w:rPr>
                <w:rFonts w:ascii="Arial" w:hAnsi="Arial" w:cs="Arial"/>
                <w:b/>
                <w:iCs/>
                <w:caps/>
                <w:u w:val="single"/>
              </w:rPr>
              <w:t>Цена договора с учетом НДС, тыс. руб.</w:t>
            </w:r>
          </w:p>
        </w:tc>
      </w:tr>
      <w:tr w:rsidR="00CC0B76" w:rsidRPr="00CC0B76" w:rsidTr="002326BF">
        <w:trPr>
          <w:trHeight w:val="553"/>
        </w:trPr>
        <w:tc>
          <w:tcPr>
            <w:tcW w:w="562" w:type="dxa"/>
            <w:tcBorders>
              <w:top w:val="nil"/>
              <w:left w:val="single" w:sz="6" w:space="0" w:color="auto"/>
              <w:bottom w:val="nil"/>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tc>
        <w:tc>
          <w:tcPr>
            <w:tcW w:w="5432" w:type="dxa"/>
            <w:tcBorders>
              <w:top w:val="nil"/>
              <w:left w:val="single" w:sz="6" w:space="0" w:color="auto"/>
              <w:bottom w:val="nil"/>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tc>
        <w:tc>
          <w:tcPr>
            <w:tcW w:w="567"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&lt;100</w:t>
            </w:r>
          </w:p>
        </w:tc>
        <w:tc>
          <w:tcPr>
            <w:tcW w:w="709"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100 - 500</w:t>
            </w:r>
          </w:p>
        </w:tc>
        <w:tc>
          <w:tcPr>
            <w:tcW w:w="708" w:type="dxa"/>
            <w:gridSpan w:val="2"/>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spacing w:line="223" w:lineRule="exact"/>
              <w:ind w:right="65" w:firstLine="7"/>
              <w:jc w:val="center"/>
              <w:rPr>
                <w:rFonts w:ascii="Arial" w:hAnsi="Arial" w:cs="Arial"/>
                <w:b/>
                <w:iCs/>
                <w:caps/>
                <w:u w:val="single"/>
              </w:rPr>
            </w:pPr>
            <w:r w:rsidRPr="00CC0B76">
              <w:rPr>
                <w:rFonts w:ascii="Arial" w:hAnsi="Arial" w:cs="Arial"/>
                <w:b/>
                <w:iCs/>
                <w:caps/>
                <w:u w:val="single"/>
              </w:rPr>
              <w:t>500 -</w:t>
            </w:r>
          </w:p>
          <w:p w:rsidR="00CC0B76" w:rsidRPr="00CC0B76" w:rsidRDefault="00CC0B76" w:rsidP="0020326D">
            <w:pPr>
              <w:widowControl w:val="0"/>
              <w:tabs>
                <w:tab w:val="left" w:pos="1211"/>
              </w:tabs>
              <w:autoSpaceDE w:val="0"/>
              <w:autoSpaceDN w:val="0"/>
              <w:adjustRightInd w:val="0"/>
              <w:spacing w:line="223" w:lineRule="exact"/>
              <w:ind w:right="65" w:firstLine="7"/>
              <w:jc w:val="center"/>
              <w:rPr>
                <w:rFonts w:ascii="Arial" w:hAnsi="Arial" w:cs="Arial"/>
                <w:b/>
                <w:iCs/>
                <w:caps/>
                <w:u w:val="single"/>
              </w:rPr>
            </w:pPr>
            <w:r w:rsidRPr="00CC0B76">
              <w:rPr>
                <w:rFonts w:ascii="Arial" w:hAnsi="Arial" w:cs="Arial"/>
                <w:b/>
                <w:iCs/>
                <w:caps/>
                <w:u w:val="single"/>
              </w:rPr>
              <w:t>2 000</w:t>
            </w:r>
          </w:p>
        </w:tc>
        <w:tc>
          <w:tcPr>
            <w:tcW w:w="850"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spacing w:line="223" w:lineRule="exact"/>
              <w:jc w:val="center"/>
              <w:rPr>
                <w:rFonts w:ascii="Arial" w:hAnsi="Arial" w:cs="Arial"/>
                <w:b/>
                <w:iCs/>
                <w:caps/>
                <w:u w:val="single"/>
              </w:rPr>
            </w:pPr>
            <w:r w:rsidRPr="00CC0B76">
              <w:rPr>
                <w:rFonts w:ascii="Arial" w:hAnsi="Arial" w:cs="Arial"/>
                <w:b/>
                <w:iCs/>
                <w:caps/>
                <w:u w:val="single"/>
              </w:rPr>
              <w:t>2 000-20 000</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spacing w:line="223" w:lineRule="exact"/>
              <w:jc w:val="center"/>
              <w:rPr>
                <w:rFonts w:ascii="Arial" w:hAnsi="Arial" w:cs="Arial"/>
                <w:b/>
                <w:iCs/>
                <w:caps/>
                <w:u w:val="single"/>
              </w:rPr>
            </w:pPr>
            <w:r w:rsidRPr="00CC0B76">
              <w:rPr>
                <w:rFonts w:ascii="Arial" w:hAnsi="Arial" w:cs="Arial"/>
                <w:b/>
                <w:iCs/>
                <w:caps/>
                <w:u w:val="single"/>
              </w:rPr>
              <w:t>20 000-</w:t>
            </w:r>
          </w:p>
          <w:p w:rsidR="00CC0B76" w:rsidRPr="00CC0B76" w:rsidRDefault="00CC0B76" w:rsidP="0020326D">
            <w:pPr>
              <w:widowControl w:val="0"/>
              <w:tabs>
                <w:tab w:val="left" w:pos="1211"/>
              </w:tabs>
              <w:autoSpaceDE w:val="0"/>
              <w:autoSpaceDN w:val="0"/>
              <w:adjustRightInd w:val="0"/>
              <w:spacing w:line="223" w:lineRule="exact"/>
              <w:jc w:val="center"/>
              <w:rPr>
                <w:rFonts w:ascii="Arial" w:hAnsi="Arial" w:cs="Arial"/>
                <w:b/>
                <w:iCs/>
                <w:caps/>
                <w:u w:val="single"/>
              </w:rPr>
            </w:pPr>
            <w:r w:rsidRPr="00CC0B76">
              <w:rPr>
                <w:rFonts w:ascii="Arial" w:hAnsi="Arial" w:cs="Arial"/>
                <w:b/>
                <w:iCs/>
                <w:caps/>
                <w:u w:val="single"/>
              </w:rPr>
              <w:t>50 000</w:t>
            </w:r>
          </w:p>
        </w:tc>
        <w:tc>
          <w:tcPr>
            <w:tcW w:w="852"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spacing w:line="216" w:lineRule="exact"/>
              <w:ind w:right="209"/>
              <w:jc w:val="center"/>
              <w:rPr>
                <w:rFonts w:ascii="Arial" w:hAnsi="Arial" w:cs="Arial"/>
                <w:b/>
                <w:iCs/>
                <w:caps/>
                <w:u w:val="single"/>
              </w:rPr>
            </w:pPr>
            <w:r w:rsidRPr="00CC0B76">
              <w:rPr>
                <w:rFonts w:ascii="Arial" w:hAnsi="Arial" w:cs="Arial"/>
                <w:b/>
                <w:iCs/>
                <w:caps/>
                <w:u w:val="single"/>
              </w:rPr>
              <w:t>&gt;50 000</w:t>
            </w:r>
          </w:p>
        </w:tc>
      </w:tr>
      <w:tr w:rsidR="00CC0B76" w:rsidRPr="00CC0B76" w:rsidTr="002326BF">
        <w:tc>
          <w:tcPr>
            <w:tcW w:w="562" w:type="dxa"/>
            <w:tcBorders>
              <w:top w:val="nil"/>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tc>
        <w:tc>
          <w:tcPr>
            <w:tcW w:w="5432" w:type="dxa"/>
            <w:tcBorders>
              <w:top w:val="nil"/>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p w:rsidR="00CC0B76" w:rsidRPr="00CC0B76" w:rsidRDefault="00CC0B76" w:rsidP="0020326D">
            <w:pPr>
              <w:widowControl w:val="0"/>
              <w:tabs>
                <w:tab w:val="left" w:pos="1211"/>
              </w:tabs>
              <w:autoSpaceDE w:val="0"/>
              <w:autoSpaceDN w:val="0"/>
              <w:adjustRightInd w:val="0"/>
              <w:rPr>
                <w:rFonts w:ascii="Arial" w:hAnsi="Arial" w:cs="Arial"/>
                <w:b/>
                <w:iCs/>
                <w:caps/>
                <w:u w:val="single"/>
              </w:rPr>
            </w:pPr>
          </w:p>
        </w:tc>
        <w:tc>
          <w:tcPr>
            <w:tcW w:w="4536" w:type="dxa"/>
            <w:gridSpan w:val="8"/>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rPr>
                <w:rFonts w:ascii="Arial" w:hAnsi="Arial" w:cs="Arial"/>
                <w:b/>
                <w:iCs/>
                <w:caps/>
                <w:u w:val="single"/>
              </w:rPr>
            </w:pPr>
            <w:r w:rsidRPr="00CC0B76">
              <w:rPr>
                <w:rFonts w:ascii="Arial" w:hAnsi="Arial" w:cs="Arial"/>
                <w:b/>
                <w:iCs/>
                <w:caps/>
                <w:u w:val="single"/>
              </w:rPr>
              <w:t>Сумма штрафа, взыскиваемого за каждое выявленное нарушение (тыс. руб.)</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rPr>
            </w:pPr>
            <w:r w:rsidRPr="00CC0B76">
              <w:rPr>
                <w:rFonts w:ascii="Arial" w:hAnsi="Arial" w:cs="Arial"/>
                <w:b/>
                <w:iCs/>
                <w:caps/>
              </w:rPr>
              <w:t>1</w:t>
            </w:r>
          </w:p>
        </w:tc>
        <w:tc>
          <w:tcPr>
            <w:tcW w:w="5432"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rPr>
            </w:pPr>
            <w:r w:rsidRPr="00CC0B76">
              <w:rPr>
                <w:rFonts w:ascii="Arial" w:hAnsi="Arial" w:cs="Arial"/>
                <w:b/>
                <w:iCs/>
                <w:caps/>
              </w:rPr>
              <w:t>2</w:t>
            </w:r>
          </w:p>
        </w:tc>
        <w:tc>
          <w:tcPr>
            <w:tcW w:w="567"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3</w:t>
            </w:r>
          </w:p>
        </w:tc>
        <w:tc>
          <w:tcPr>
            <w:tcW w:w="709"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4</w:t>
            </w:r>
          </w:p>
        </w:tc>
        <w:tc>
          <w:tcPr>
            <w:tcW w:w="708" w:type="dxa"/>
            <w:gridSpan w:val="2"/>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5</w:t>
            </w:r>
          </w:p>
        </w:tc>
        <w:tc>
          <w:tcPr>
            <w:tcW w:w="851"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6</w:t>
            </w:r>
          </w:p>
        </w:tc>
        <w:tc>
          <w:tcPr>
            <w:tcW w:w="850" w:type="dxa"/>
            <w:gridSpan w:val="2"/>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ind w:left="223"/>
              <w:jc w:val="center"/>
              <w:rPr>
                <w:rFonts w:ascii="Arial" w:hAnsi="Arial" w:cs="Arial"/>
                <w:b/>
                <w:iCs/>
                <w:caps/>
                <w:u w:val="single"/>
              </w:rPr>
            </w:pPr>
            <w:r w:rsidRPr="00CC0B76">
              <w:rPr>
                <w:rFonts w:ascii="Arial" w:hAnsi="Arial" w:cs="Arial"/>
                <w:b/>
                <w:iCs/>
                <w:caps/>
                <w:u w:val="single"/>
              </w:rPr>
              <w:t>7</w:t>
            </w:r>
          </w:p>
        </w:tc>
        <w:tc>
          <w:tcPr>
            <w:tcW w:w="851" w:type="dxa"/>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u w:val="single"/>
              </w:rPr>
            </w:pPr>
            <w:r w:rsidRPr="00CC0B76">
              <w:rPr>
                <w:rFonts w:ascii="Arial" w:hAnsi="Arial" w:cs="Arial"/>
                <w:b/>
                <w:iCs/>
                <w:caps/>
                <w:u w:val="single"/>
              </w:rPr>
              <w:t>8</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rPr>
            </w:pPr>
            <w:r w:rsidRPr="00CC0B76">
              <w:rPr>
                <w:rFonts w:ascii="Arial" w:hAnsi="Arial" w:cs="Arial"/>
                <w:b/>
                <w:iCs/>
                <w:caps/>
              </w:rPr>
              <w:t xml:space="preserve">ШТРАФНЫЕ САНКЦИИ Компании </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10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15</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20</w:t>
            </w:r>
          </w:p>
        </w:tc>
        <w:tc>
          <w:tcPr>
            <w:tcW w:w="850"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30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u w:val="single"/>
              </w:rPr>
            </w:pPr>
            <w:r w:rsidRPr="00CC0B76">
              <w:rPr>
                <w:rFonts w:ascii="Arial" w:eastAsia="Calibri" w:hAnsi="Arial" w:cs="Arial"/>
                <w:iCs/>
                <w:u w:val="single"/>
              </w:rPr>
              <w:t>40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Несоблюдение требований пожарной безопасности (за исключением нарушений, предусмотренных п.п. 3 и 4 настоящего Перечня)</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0"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Заказчика (независимо от титула владения)</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850"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850"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0"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Сокрытие информации об авариях/пожарах/инцидентах/несчастных случаях</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c>
          <w:tcPr>
            <w:tcW w:w="850"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1250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6.1</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Уведомление об авариях/пожарах/инцидентах/несчастных случаях с опозданием более чем на 24 часа с момента их обнаружения</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850"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Непредставление, предоставление с просрочкой более 1 суток отчета(тов), в области ПБОТОС, предусмотренных Договором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0"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1000</w:t>
            </w:r>
          </w:p>
        </w:tc>
        <w:tc>
          <w:tcPr>
            <w:tcW w:w="850"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9</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Инциденты, аварии на объектах энергохозяйства, не приведшие к отключению энергопотребителей, </w:t>
            </w:r>
            <w:r w:rsidRPr="00CC0B76">
              <w:rPr>
                <w:rFonts w:ascii="Arial" w:eastAsia="Calibri" w:hAnsi="Arial" w:cs="Arial"/>
                <w:iCs/>
              </w:rPr>
              <w:lastRenderedPageBreak/>
              <w:t>повреждению энергооборудования, происшедшие по вине Подрядной/субподрядной организации на объектах и лицензионных участках Заказчика</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40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c>
          <w:tcPr>
            <w:tcW w:w="850"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Механическое повреждение воздушных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CC0B76">
              <w:rPr>
                <w:rFonts w:ascii="Arial" w:eastAsia="Calibri" w:hAnsi="Arial" w:cs="Arial"/>
                <w:iCs/>
              </w:rPr>
              <w:br/>
              <w:t>Обрыв подземных линий электропередач и токопроводов.</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11</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12</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13</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14</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120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16</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17</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Нарушение работником Подрядной/субподрядной организации Правил дорожного движения, Положения Компании «Система управления безопасной эксплуатацией транспортных средств» </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 за каждое нарушение</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18</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ДТП по вине работника Подрядной/субподрядной организации с наличием пострадавшего </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 за каждое ДТП</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19</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 за каждое ДТП, при повторе в течение 12 месяцев - расторжение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Сокрытие случая ДТП </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 за каждый выявленный случай сокрытия ДТП</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21</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Уничтожение или повреждение объектов дорожного хозяйства (шлагбаумы, дорожные знаки и т.п.), происшедшее по вине Подрядной/субподрядной </w:t>
            </w:r>
            <w:r w:rsidRPr="00CC0B76">
              <w:rPr>
                <w:rFonts w:ascii="Arial" w:eastAsia="Calibri" w:hAnsi="Arial" w:cs="Arial"/>
                <w:iCs/>
              </w:rPr>
              <w:lastRenderedPageBreak/>
              <w:t>организации на объектах и лицензионных участках Заказчика</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22</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 но не более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23</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 но не более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24</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1000, но не более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25</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26</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27</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28</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29</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Выполнение работ вахтой/бригадой/сменой, не укомплектованной полным составом</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250</w:t>
            </w:r>
          </w:p>
        </w:tc>
      </w:tr>
      <w:tr w:rsidR="00CC0B76" w:rsidRPr="00CC0B76" w:rsidTr="002326BF">
        <w:trPr>
          <w:trHeight w:val="471"/>
        </w:trPr>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31</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Самовольное снятие и/или перемещение плодородного слоя почвы, порча земель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32</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33</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Несоблюдение установленных требований  при водозаборе из водных объектов либо сброс загрязненных вод (стоков) в водные объекты / на </w:t>
            </w:r>
            <w:r w:rsidRPr="00CC0B76">
              <w:rPr>
                <w:rFonts w:ascii="Arial" w:eastAsia="Calibri" w:hAnsi="Arial" w:cs="Arial"/>
                <w:iCs/>
              </w:rPr>
              <w:lastRenderedPageBreak/>
              <w:t xml:space="preserve">водосборные площади, несоблюдение требований к сбору и очистке сточных вод, условий договора на пользование водным объектом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34</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Невыполнение обязанностей по содержанию и уборке рабочей площадки и прилегающей непосредственно к ней территории</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35</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Обнаружение у работников Подрядной/субподрядной организации собак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36</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Необеспечение Подрядной/субподрядной организацией рабочих мест работников:</w:t>
            </w:r>
            <w:r w:rsidRPr="00CC0B76">
              <w:rPr>
                <w:rFonts w:ascii="Arial" w:eastAsia="Calibri" w:hAnsi="Arial" w:cs="Arial"/>
                <w:iCs/>
              </w:rPr>
              <w:br/>
              <w:t>– первичными средствами пожаротушения;</w:t>
            </w:r>
            <w:r w:rsidRPr="00CC0B76">
              <w:rPr>
                <w:rFonts w:ascii="Arial" w:eastAsia="Calibri" w:hAnsi="Arial" w:cs="Arial"/>
                <w:iCs/>
              </w:rPr>
              <w:br/>
              <w:t>– средствами коллективной защиты;</w:t>
            </w:r>
            <w:r w:rsidRPr="00CC0B76">
              <w:rPr>
                <w:rFonts w:ascii="Arial" w:eastAsia="Calibri" w:hAnsi="Arial" w:cs="Arial"/>
                <w:iCs/>
              </w:rPr>
              <w:br/>
              <w:t>– аптечками первой медицинской помощи;</w:t>
            </w:r>
            <w:r w:rsidRPr="00CC0B76">
              <w:rPr>
                <w:rFonts w:ascii="Arial" w:eastAsia="Calibri" w:hAnsi="Arial" w:cs="Arial"/>
                <w:iCs/>
              </w:rPr>
              <w:br/>
              <w:t>– заземляющими устройствами;</w:t>
            </w:r>
            <w:r w:rsidRPr="00CC0B76">
              <w:rPr>
                <w:rFonts w:ascii="Arial" w:eastAsia="Calibri" w:hAnsi="Arial" w:cs="Arial"/>
                <w:iCs/>
              </w:rPr>
              <w:br/>
              <w:t>– электроосвещением во взрывобезопасном исполнении;</w:t>
            </w:r>
          </w:p>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CC0B76">
              <w:rPr>
                <w:rFonts w:ascii="Arial" w:eastAsia="Calibri" w:hAnsi="Arial" w:cs="Arial"/>
                <w:iCs/>
              </w:rPr>
              <w:br/>
              <w:t>– предупредительными знаками (плакатами, аншлагами и др.)</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37</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38</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Порча лесных насаждений, незаконная рубка лесов, лесных насаждений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39</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41</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Пронос, провоз (включая попытку совершения указанных действий), хранение, распространение, транспортировка на территории Заказчика:</w:t>
            </w:r>
            <w:r w:rsidRPr="00CC0B76">
              <w:rPr>
                <w:rFonts w:ascii="Arial" w:eastAsia="Calibri" w:hAnsi="Arial" w:cs="Arial"/>
                <w:iCs/>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CC0B76">
              <w:rPr>
                <w:rFonts w:ascii="Arial" w:eastAsia="Calibri" w:hAnsi="Arial" w:cs="Arial"/>
                <w:iCs/>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CC0B76">
              <w:rPr>
                <w:rFonts w:ascii="Arial" w:eastAsia="Calibri" w:hAnsi="Arial" w:cs="Arial"/>
                <w:iCs/>
              </w:rPr>
              <w:br/>
              <w:t>– запрещенных орудий лова рыбных запасов и дичи;</w:t>
            </w:r>
            <w:r w:rsidRPr="00CC0B76">
              <w:rPr>
                <w:rFonts w:ascii="Arial" w:eastAsia="Calibri" w:hAnsi="Arial" w:cs="Arial"/>
                <w:iCs/>
              </w:rPr>
              <w:br/>
              <w:t>– иных запрещенных в гражданском обороте веществ и предметов</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42</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 за единичный случай, 1000 за повторные случаи в период действия договора, но не более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43</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 за единичный случай, 1000 за повторные случаи в период действия договора, но не более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44</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45</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Самовольное занятие земельных участков в границах землеотвода Заказчика</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46</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47</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Самовольное подключение к сетям энергоснабжения Заказчика (за каждый факт)</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48</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49</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 согласованное с Заказчиком уничтожение/повреждение материалов видеофиксации с целью сокрытия  обстоятельств происшествия</w:t>
            </w:r>
          </w:p>
        </w:tc>
        <w:tc>
          <w:tcPr>
            <w:tcW w:w="567"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709"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708" w:type="dxa"/>
            <w:gridSpan w:val="2"/>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354"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1347" w:type="dxa"/>
            <w:gridSpan w:val="2"/>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r>
      <w:tr w:rsidR="00CC0B76" w:rsidRPr="00CC0B76" w:rsidTr="00CC0B76">
        <w:trPr>
          <w:trHeight w:val="281"/>
        </w:trPr>
        <w:tc>
          <w:tcPr>
            <w:tcW w:w="10530" w:type="dxa"/>
            <w:gridSpan w:val="10"/>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rPr>
            </w:pPr>
            <w:r w:rsidRPr="00CC0B76">
              <w:rPr>
                <w:rFonts w:ascii="Arial" w:hAnsi="Arial" w:cs="Arial"/>
                <w:b/>
                <w:iCs/>
                <w:caps/>
              </w:rPr>
              <w:t>ШТРАФНЫЕ САНКЦИИ ОБЩЕСТВА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51</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hAnsi="Arial" w:cs="Arial"/>
                <w:color w:val="000000"/>
              </w:rPr>
            </w:pPr>
            <w:r w:rsidRPr="00CC0B76">
              <w:rPr>
                <w:rFonts w:ascii="Arial" w:hAnsi="Arial" w:cs="Arial"/>
                <w:color w:val="000000"/>
              </w:rPr>
              <w:t>Непредставление или несвоевременное представление информации по запросу Заказчика, необходимого для проведения внутреннего расследования происшествий (аварий, инцидентов, НС, ДТП).</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100, но не более 10% от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52</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копий разрешений на сбросы, выбросы, документа об утверждении нормативов образования отходов и лимитов на их размещение, копий паспортов отходов, информации о выполнении природоохранных мероприятий, предписаний</w:t>
            </w:r>
          </w:p>
        </w:tc>
        <w:tc>
          <w:tcPr>
            <w:tcW w:w="4536" w:type="dxa"/>
            <w:gridSpan w:val="8"/>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53</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 xml:space="preserve">Несвоевременное выполнение работ (в т.ч. по Предписанию, Акту проверки и т.д.) по рекультивации загрязненного земельного участка, очистка водного </w:t>
            </w:r>
            <w:r w:rsidRPr="00CC0B76">
              <w:rPr>
                <w:rFonts w:ascii="Arial" w:hAnsi="Arial" w:cs="Arial"/>
                <w:iCs/>
              </w:rPr>
              <w:lastRenderedPageBreak/>
              <w:t xml:space="preserve">объекта.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54</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Нарушение санитарно-бытовых и санитарно-гигиенических норм и требований при производстве работ и проживании на объектах Общества (в т.ч. стирки белья, уборки комнат, хранения продуктов питания и использование продуктов питания с просроченным сроком годности, фактов допуска кухонных работников без наличия санитарных книжек и не прошедших специальные медицинские осмотры).</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55</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overflowPunct w:val="0"/>
              <w:autoSpaceDE w:val="0"/>
              <w:autoSpaceDN w:val="0"/>
              <w:adjustRightInd w:val="0"/>
              <w:textAlignment w:val="baseline"/>
              <w:rPr>
                <w:rFonts w:ascii="Arial" w:hAnsi="Arial" w:cs="Arial"/>
                <w:iCs/>
              </w:rPr>
            </w:pPr>
            <w:r w:rsidRPr="00CC0B76">
              <w:rPr>
                <w:rFonts w:ascii="Arial" w:hAnsi="Arial" w:cs="Arial"/>
                <w:iCs/>
              </w:rPr>
              <w:t>Выявление нарушений требований ПБОТОС и безопасности дорожного движения, которые могут повлечь за собой аварии, инциденты, несчастные случаи, ДТП, ставят под угрозу безопасность сотрудников, в результате которых представителями Заказчика или государственными органами надзора и контроля,  а так же сторонними организациями выполняющими проверки по договору с Заказчиком была произведена Приостановка выполнения работ (эксплуатации оборудования) или отстранение персонала Подрядчика от выполнения работ.</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r>
      <w:tr w:rsidR="000C2E21" w:rsidRPr="00CC0B76" w:rsidTr="002326BF">
        <w:tc>
          <w:tcPr>
            <w:tcW w:w="562" w:type="dxa"/>
            <w:tcBorders>
              <w:top w:val="single" w:sz="6" w:space="0" w:color="auto"/>
              <w:left w:val="single" w:sz="6" w:space="0" w:color="auto"/>
              <w:bottom w:val="single" w:sz="6" w:space="0" w:color="auto"/>
              <w:right w:val="single" w:sz="6" w:space="0" w:color="auto"/>
            </w:tcBorders>
          </w:tcPr>
          <w:p w:rsidR="000C2E21" w:rsidRPr="000C2E21" w:rsidRDefault="000C2E21" w:rsidP="000C2E21">
            <w:pPr>
              <w:autoSpaceDE w:val="0"/>
              <w:autoSpaceDN w:val="0"/>
              <w:adjustRightInd w:val="0"/>
              <w:rPr>
                <w:rFonts w:ascii="Arial" w:eastAsia="Calibri" w:hAnsi="Arial" w:cs="Arial"/>
                <w:iCs/>
              </w:rPr>
            </w:pPr>
            <w:r w:rsidRPr="000C2E21">
              <w:rPr>
                <w:rFonts w:ascii="Arial" w:eastAsia="Calibri" w:hAnsi="Arial" w:cs="Arial"/>
                <w:iCs/>
              </w:rPr>
              <w:t>55.1</w:t>
            </w:r>
          </w:p>
        </w:tc>
        <w:tc>
          <w:tcPr>
            <w:tcW w:w="5432" w:type="dxa"/>
            <w:tcBorders>
              <w:top w:val="single" w:sz="6" w:space="0" w:color="auto"/>
              <w:left w:val="single" w:sz="6" w:space="0" w:color="auto"/>
              <w:bottom w:val="single" w:sz="6" w:space="0" w:color="auto"/>
              <w:right w:val="single" w:sz="6" w:space="0" w:color="auto"/>
            </w:tcBorders>
          </w:tcPr>
          <w:p w:rsidR="000C2E21" w:rsidRPr="000C2E21" w:rsidRDefault="000C2E21" w:rsidP="000C2E21">
            <w:pPr>
              <w:autoSpaceDE w:val="0"/>
              <w:autoSpaceDN w:val="0"/>
              <w:adjustRightInd w:val="0"/>
              <w:rPr>
                <w:rFonts w:ascii="Arial" w:eastAsia="Calibri" w:hAnsi="Arial" w:cs="Arial"/>
                <w:iCs/>
              </w:rPr>
            </w:pPr>
            <w:r w:rsidRPr="000C2E21">
              <w:rPr>
                <w:rFonts w:ascii="Arial" w:eastAsia="Calibri" w:hAnsi="Arial" w:cs="Arial"/>
                <w:iCs/>
              </w:rPr>
              <w:t xml:space="preserve">Выявление нарушений требований ПБОТОС: </w:t>
            </w:r>
          </w:p>
          <w:p w:rsidR="000C2E21" w:rsidRPr="000C2E21" w:rsidRDefault="000C2E21" w:rsidP="000C2E21">
            <w:pPr>
              <w:autoSpaceDE w:val="0"/>
              <w:autoSpaceDN w:val="0"/>
              <w:adjustRightInd w:val="0"/>
              <w:rPr>
                <w:rFonts w:ascii="Arial" w:eastAsia="Calibri" w:hAnsi="Arial" w:cs="Arial"/>
                <w:iCs/>
              </w:rPr>
            </w:pPr>
            <w:r w:rsidRPr="000C2E21">
              <w:rPr>
                <w:rFonts w:ascii="Arial" w:eastAsia="Calibri" w:hAnsi="Arial" w:cs="Arial"/>
                <w:iCs/>
              </w:rPr>
              <w:t>- курение (табака, электронных сигарет, кальяна и т.д.) на территории и объектах Заказчика, на объектах с массовым пребыванием людей, с хранением нефтепродуктов, на пожароопасных и взрывопожароопасных объектах, во взрывоопасных и пожароопасных зонах, на производственных территориях и объектах, на кустовых площадках, в общежитиях, в складах, служебных кабинетах, коридорах, цокольных этажах, на путях эвакуации (лестничных клетках, тамбурах) из зданий и сооружений, производственных и технических (в т.ч. чердачных) помещениях, включая туалетные комнаты, гардеробные и т.п.</w:t>
            </w:r>
          </w:p>
        </w:tc>
        <w:tc>
          <w:tcPr>
            <w:tcW w:w="567" w:type="dxa"/>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20</w:t>
            </w:r>
          </w:p>
        </w:tc>
        <w:tc>
          <w:tcPr>
            <w:tcW w:w="709" w:type="dxa"/>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50</w:t>
            </w:r>
          </w:p>
        </w:tc>
        <w:tc>
          <w:tcPr>
            <w:tcW w:w="708" w:type="dxa"/>
            <w:gridSpan w:val="2"/>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100</w:t>
            </w:r>
          </w:p>
        </w:tc>
        <w:tc>
          <w:tcPr>
            <w:tcW w:w="851" w:type="dxa"/>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150</w:t>
            </w:r>
          </w:p>
        </w:tc>
        <w:tc>
          <w:tcPr>
            <w:tcW w:w="354" w:type="dxa"/>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200</w:t>
            </w:r>
          </w:p>
        </w:tc>
        <w:tc>
          <w:tcPr>
            <w:tcW w:w="1347" w:type="dxa"/>
            <w:gridSpan w:val="2"/>
            <w:tcBorders>
              <w:top w:val="single" w:sz="6" w:space="0" w:color="auto"/>
              <w:left w:val="single" w:sz="6" w:space="0" w:color="auto"/>
              <w:bottom w:val="single" w:sz="6" w:space="0" w:color="auto"/>
              <w:right w:val="single" w:sz="6" w:space="0" w:color="auto"/>
            </w:tcBorders>
          </w:tcPr>
          <w:p w:rsidR="000C2E21" w:rsidRPr="000C2E21" w:rsidRDefault="000C2E21" w:rsidP="000C2E21">
            <w:pPr>
              <w:rPr>
                <w:rFonts w:ascii="Arial" w:hAnsi="Arial" w:cs="Arial"/>
              </w:rPr>
            </w:pPr>
            <w:r w:rsidRPr="000C2E21">
              <w:rPr>
                <w:rFonts w:ascii="Arial" w:hAnsi="Arial" w:cs="Arial"/>
              </w:rPr>
              <w:t>300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56</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57</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 xml:space="preserve">Допущение несчастного случая </w:t>
            </w:r>
            <w:r w:rsidRPr="00CC0B76">
              <w:rPr>
                <w:rFonts w:ascii="Arial" w:hAnsi="Arial" w:cs="Arial"/>
              </w:rPr>
              <w:t xml:space="preserve">(кроме тяжелого и смертельного) </w:t>
            </w:r>
            <w:r w:rsidRPr="00CC0B76">
              <w:rPr>
                <w:rFonts w:ascii="Arial" w:hAnsi="Arial" w:cs="Arial"/>
                <w:iCs/>
              </w:rPr>
              <w:t>с работником подрядной (субподрядной) организации, причиной которого явилось нарушение Подрядчиком или субподрядчиком требований промышленной безопасности и охраны труда, правил дорожного движения (по итогам проведенного расследования).</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25</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58</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0C2E21">
            <w:pPr>
              <w:widowControl w:val="0"/>
              <w:tabs>
                <w:tab w:val="left" w:pos="0"/>
                <w:tab w:val="left" w:pos="1211"/>
                <w:tab w:val="num" w:pos="1980"/>
              </w:tabs>
              <w:autoSpaceDE w:val="0"/>
              <w:autoSpaceDN w:val="0"/>
              <w:adjustRightInd w:val="0"/>
              <w:outlineLvl w:val="1"/>
              <w:rPr>
                <w:rFonts w:ascii="Arial" w:hAnsi="Arial" w:cs="Arial"/>
                <w:iCs/>
              </w:rPr>
            </w:pPr>
            <w:bookmarkStart w:id="1" w:name="_Toc428372101"/>
            <w:bookmarkStart w:id="2" w:name="_Toc430883512"/>
            <w:bookmarkStart w:id="3" w:name="_Toc470179455"/>
            <w:bookmarkStart w:id="4" w:name="_Toc470183821"/>
            <w:bookmarkStart w:id="5" w:name="_Toc471981324"/>
            <w:bookmarkStart w:id="6" w:name="_Toc511209931"/>
            <w:r w:rsidRPr="00CC0B76">
              <w:rPr>
                <w:rFonts w:ascii="Arial" w:hAnsi="Arial" w:cs="Arial"/>
                <w:iCs/>
              </w:rPr>
              <w:t>Невыполнение или несвоевременное выполнение решений принятых на совместных совещаниях.</w:t>
            </w:r>
            <w:bookmarkEnd w:id="1"/>
            <w:bookmarkEnd w:id="2"/>
            <w:bookmarkEnd w:id="3"/>
            <w:bookmarkEnd w:id="4"/>
            <w:bookmarkEnd w:id="5"/>
            <w:bookmarkEnd w:id="6"/>
            <w:r w:rsidRPr="00CC0B76">
              <w:rPr>
                <w:rFonts w:ascii="Arial" w:hAnsi="Arial" w:cs="Arial"/>
                <w:iCs/>
              </w:rPr>
              <w:t xml:space="preserve"> Не участие представителей </w:t>
            </w:r>
            <w:r w:rsidR="000C2E21">
              <w:rPr>
                <w:rFonts w:ascii="Arial" w:hAnsi="Arial" w:cs="Arial"/>
                <w:iCs/>
              </w:rPr>
              <w:t>Подрядчика</w:t>
            </w:r>
            <w:r w:rsidRPr="00CC0B76">
              <w:rPr>
                <w:rFonts w:ascii="Arial" w:hAnsi="Arial" w:cs="Arial"/>
                <w:iCs/>
              </w:rPr>
              <w:t xml:space="preserve"> в совещаниях инициируемых Заказчиком по ПБОТОС.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59</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7" w:name="_Toc428372112"/>
            <w:bookmarkStart w:id="8" w:name="_Toc430883523"/>
            <w:bookmarkStart w:id="9" w:name="_Toc470179465"/>
            <w:bookmarkStart w:id="10" w:name="_Toc470183831"/>
            <w:bookmarkStart w:id="11" w:name="_Toc471981334"/>
            <w:r w:rsidRPr="00CC0B76">
              <w:rPr>
                <w:rFonts w:ascii="Arial" w:hAnsi="Arial" w:cs="Arial"/>
                <w:iCs/>
              </w:rPr>
              <w:t>Размещение временных жилых городков, зданий, вагон-домов и сооружений без согласования с Заказчиком (с нарушением согласованных схем расстановки).</w:t>
            </w:r>
            <w:bookmarkEnd w:id="7"/>
            <w:bookmarkEnd w:id="8"/>
            <w:bookmarkEnd w:id="9"/>
            <w:bookmarkEnd w:id="10"/>
            <w:bookmarkEnd w:id="11"/>
            <w:r w:rsidRPr="00CC0B76">
              <w:rPr>
                <w:rFonts w:ascii="Arial" w:hAnsi="Arial" w:cs="Arial"/>
                <w:iCs/>
              </w:rPr>
              <w:t xml:space="preserve">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overflowPunct w:val="0"/>
              <w:autoSpaceDE w:val="0"/>
              <w:autoSpaceDN w:val="0"/>
              <w:adjustRightInd w:val="0"/>
              <w:textAlignment w:val="baseline"/>
              <w:rPr>
                <w:rFonts w:ascii="Arial" w:hAnsi="Arial" w:cs="Arial"/>
                <w:iCs/>
              </w:rPr>
            </w:pPr>
            <w:r w:rsidRPr="00CC0B76">
              <w:rPr>
                <w:rFonts w:ascii="Arial" w:hAnsi="Arial" w:cs="Arial"/>
                <w:iCs/>
              </w:rPr>
              <w:t>20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w:t>
            </w:r>
          </w:p>
        </w:tc>
        <w:tc>
          <w:tcPr>
            <w:tcW w:w="708"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851"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12" w:name="_Toc428372126"/>
            <w:bookmarkStart w:id="13" w:name="_Toc430883537"/>
            <w:bookmarkStart w:id="14" w:name="_Toc470179477"/>
            <w:bookmarkStart w:id="15" w:name="_Toc470183843"/>
            <w:bookmarkStart w:id="16" w:name="_Toc471981346"/>
            <w:r w:rsidRPr="00CC0B76">
              <w:rPr>
                <w:rFonts w:ascii="Arial" w:hAnsi="Arial" w:cs="Arial"/>
                <w:iCs/>
              </w:rPr>
              <w:t>Не долив скважины жидкостью глушения во время проведения работ</w:t>
            </w:r>
            <w:bookmarkEnd w:id="12"/>
            <w:bookmarkEnd w:id="13"/>
            <w:r w:rsidRPr="00CC0B76">
              <w:rPr>
                <w:rFonts w:ascii="Arial" w:hAnsi="Arial" w:cs="Arial"/>
                <w:iCs/>
              </w:rPr>
              <w:t xml:space="preserve"> по ТКРС и освоению, бурению и реконструкции</w:t>
            </w:r>
            <w:bookmarkEnd w:id="14"/>
            <w:bookmarkEnd w:id="15"/>
            <w:bookmarkEnd w:id="16"/>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61</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17" w:name="_Toc428372127"/>
            <w:bookmarkStart w:id="18" w:name="_Toc430883538"/>
            <w:bookmarkStart w:id="19" w:name="_Toc470179478"/>
            <w:bookmarkStart w:id="20" w:name="_Toc470183844"/>
            <w:bookmarkStart w:id="21" w:name="_Toc471981347"/>
            <w:r w:rsidRPr="00CC0B76">
              <w:rPr>
                <w:rFonts w:ascii="Arial" w:hAnsi="Arial" w:cs="Arial"/>
                <w:iCs/>
              </w:rPr>
              <w:t>Оставление без контроля устья скважины не загерметизированным, не зависимо от продолжительности времени</w:t>
            </w:r>
            <w:bookmarkEnd w:id="17"/>
            <w:bookmarkEnd w:id="18"/>
            <w:bookmarkEnd w:id="19"/>
            <w:bookmarkEnd w:id="20"/>
            <w:bookmarkEnd w:id="21"/>
            <w:r w:rsidRPr="00CC0B76">
              <w:rPr>
                <w:rFonts w:ascii="Arial" w:hAnsi="Arial" w:cs="Arial"/>
                <w:iCs/>
              </w:rPr>
              <w:t>.</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62</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22" w:name="_Toc428372128"/>
            <w:bookmarkStart w:id="23" w:name="_Toc430883539"/>
            <w:bookmarkStart w:id="24" w:name="_Toc470179479"/>
            <w:bookmarkStart w:id="25" w:name="_Toc470183845"/>
            <w:bookmarkStart w:id="26" w:name="_Toc471981348"/>
            <w:r w:rsidRPr="00CC0B76">
              <w:rPr>
                <w:rFonts w:ascii="Arial" w:hAnsi="Arial" w:cs="Arial"/>
                <w:iCs/>
              </w:rPr>
              <w:t>Отсутствие сведений о гидравлическом испытаний в условиях механических мастерских, а так же на устье скважин после монтажа противовыбросового оборудования.</w:t>
            </w:r>
            <w:bookmarkEnd w:id="22"/>
            <w:bookmarkEnd w:id="23"/>
            <w:bookmarkEnd w:id="24"/>
            <w:bookmarkEnd w:id="25"/>
            <w:bookmarkEnd w:id="26"/>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63</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27" w:name="_Toc428372129"/>
            <w:bookmarkStart w:id="28" w:name="_Toc430883540"/>
            <w:bookmarkStart w:id="29" w:name="_Toc470179480"/>
            <w:bookmarkStart w:id="30" w:name="_Toc470183846"/>
            <w:bookmarkStart w:id="31" w:name="_Toc471981349"/>
            <w:r w:rsidRPr="00CC0B76">
              <w:rPr>
                <w:rFonts w:ascii="Arial" w:hAnsi="Arial" w:cs="Arial"/>
                <w:iCs/>
              </w:rPr>
              <w:t>Отсутствие контроля за объемом вытесняемого раствора из скважины при спуске бурильных труб (НКТ) и доливаемого раствора при их подъеме.</w:t>
            </w:r>
            <w:bookmarkEnd w:id="27"/>
            <w:bookmarkEnd w:id="28"/>
            <w:bookmarkEnd w:id="29"/>
            <w:bookmarkEnd w:id="30"/>
            <w:bookmarkEnd w:id="31"/>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200,  но не более 10% от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64</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32" w:name="_Toc428372130"/>
            <w:bookmarkStart w:id="33" w:name="_Toc430883541"/>
            <w:bookmarkStart w:id="34" w:name="_Toc470179481"/>
            <w:bookmarkStart w:id="35" w:name="_Toc470183847"/>
            <w:bookmarkStart w:id="36" w:name="_Toc471981350"/>
            <w:r w:rsidRPr="00CC0B76">
              <w:rPr>
                <w:rFonts w:ascii="Arial" w:hAnsi="Arial" w:cs="Arial"/>
                <w:iCs/>
              </w:rPr>
              <w:t>Отсутствие паспортов и актов дефектоскопии на применяемое ПВО, устьевое оборудование, элементы запорной компоновки, аварийную трубу.</w:t>
            </w:r>
            <w:bookmarkEnd w:id="32"/>
            <w:bookmarkEnd w:id="33"/>
            <w:bookmarkEnd w:id="34"/>
            <w:bookmarkEnd w:id="35"/>
            <w:bookmarkEnd w:id="36"/>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150,  но не более 10% от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65</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37" w:name="_Toc428372131"/>
            <w:bookmarkStart w:id="38" w:name="_Toc430883542"/>
            <w:bookmarkStart w:id="39" w:name="_Toc470179482"/>
            <w:bookmarkStart w:id="40" w:name="_Toc470183848"/>
            <w:bookmarkStart w:id="41" w:name="_Toc471981351"/>
            <w:r w:rsidRPr="00CC0B76">
              <w:rPr>
                <w:rFonts w:ascii="Arial" w:hAnsi="Arial" w:cs="Arial"/>
                <w:iCs/>
              </w:rPr>
              <w:t>Не исправно устьевое, противовыбросовое оборудование, система управления ПВО.</w:t>
            </w:r>
            <w:bookmarkEnd w:id="37"/>
            <w:bookmarkEnd w:id="38"/>
            <w:bookmarkEnd w:id="39"/>
            <w:bookmarkEnd w:id="40"/>
            <w:bookmarkEnd w:id="41"/>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200,  но не более 10% от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66</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42" w:name="_Toc428372132"/>
            <w:bookmarkStart w:id="43" w:name="_Toc430883543"/>
            <w:bookmarkStart w:id="44" w:name="_Toc470179483"/>
            <w:bookmarkStart w:id="45" w:name="_Toc470183849"/>
            <w:bookmarkStart w:id="46" w:name="_Toc471981352"/>
            <w:r w:rsidRPr="00CC0B76">
              <w:rPr>
                <w:rFonts w:ascii="Arial" w:hAnsi="Arial" w:cs="Arial"/>
                <w:iCs/>
              </w:rPr>
              <w:t>Несоответствие плотности промывочной жидкости, жидкости глушения или долива, требованиям плана работ и ТПГ более +/- 0,03 г/см</w:t>
            </w:r>
            <w:bookmarkEnd w:id="42"/>
            <w:bookmarkEnd w:id="43"/>
            <w:bookmarkEnd w:id="44"/>
            <w:bookmarkEnd w:id="45"/>
            <w:bookmarkEnd w:id="46"/>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150,  но не более 10% от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67</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47" w:name="_Toc428372135"/>
            <w:bookmarkStart w:id="48" w:name="_Toc430883546"/>
            <w:bookmarkStart w:id="49" w:name="_Toc470179485"/>
            <w:bookmarkStart w:id="50" w:name="_Toc470183851"/>
            <w:bookmarkStart w:id="51" w:name="_Toc471981354"/>
            <w:r w:rsidRPr="00CC0B76">
              <w:rPr>
                <w:rFonts w:ascii="Arial" w:hAnsi="Arial" w:cs="Arial"/>
                <w:iCs/>
              </w:rPr>
              <w:t>Не ведутся и не заполняются паспорта ПВО:</w:t>
            </w:r>
            <w:bookmarkEnd w:id="47"/>
            <w:bookmarkEnd w:id="48"/>
            <w:bookmarkEnd w:id="49"/>
            <w:bookmarkEnd w:id="50"/>
            <w:bookmarkEnd w:id="51"/>
            <w:r w:rsidRPr="00CC0B76">
              <w:rPr>
                <w:rFonts w:ascii="Arial" w:hAnsi="Arial" w:cs="Arial"/>
                <w:iCs/>
              </w:rPr>
              <w:t xml:space="preserve"> </w:t>
            </w:r>
          </w:p>
          <w:p w:rsidR="00CC0B76" w:rsidRPr="00CC0B76" w:rsidRDefault="00CC0B76" w:rsidP="0020326D">
            <w:pPr>
              <w:widowControl w:val="0"/>
              <w:tabs>
                <w:tab w:val="left" w:pos="1211"/>
              </w:tabs>
              <w:autoSpaceDE w:val="0"/>
              <w:autoSpaceDN w:val="0"/>
              <w:adjustRightInd w:val="0"/>
              <w:rPr>
                <w:rFonts w:ascii="Arial" w:hAnsi="Arial" w:cs="Arial"/>
                <w:iCs/>
              </w:rPr>
            </w:pPr>
            <w:bookmarkStart w:id="52" w:name="_Toc428372136"/>
            <w:bookmarkStart w:id="53" w:name="_Toc430883547"/>
            <w:bookmarkStart w:id="54" w:name="_Toc470179486"/>
            <w:bookmarkStart w:id="55" w:name="_Toc470183852"/>
            <w:bookmarkStart w:id="56" w:name="_Toc471981355"/>
            <w:r w:rsidRPr="00CC0B76">
              <w:rPr>
                <w:rFonts w:ascii="Arial" w:hAnsi="Arial" w:cs="Arial"/>
                <w:iCs/>
              </w:rPr>
              <w:t>1. Учет движения изделий при эксплуатации.</w:t>
            </w:r>
            <w:bookmarkEnd w:id="52"/>
            <w:bookmarkEnd w:id="53"/>
            <w:bookmarkEnd w:id="54"/>
            <w:bookmarkEnd w:id="55"/>
            <w:bookmarkEnd w:id="56"/>
          </w:p>
          <w:p w:rsidR="00CC0B76" w:rsidRPr="00CC0B76" w:rsidRDefault="00CC0B76" w:rsidP="0020326D">
            <w:pPr>
              <w:widowControl w:val="0"/>
              <w:tabs>
                <w:tab w:val="left" w:pos="1211"/>
              </w:tabs>
              <w:autoSpaceDE w:val="0"/>
              <w:autoSpaceDN w:val="0"/>
              <w:adjustRightInd w:val="0"/>
              <w:rPr>
                <w:rFonts w:ascii="Arial" w:hAnsi="Arial" w:cs="Arial"/>
                <w:iCs/>
              </w:rPr>
            </w:pPr>
            <w:bookmarkStart w:id="57" w:name="_Toc428372137"/>
            <w:bookmarkStart w:id="58" w:name="_Toc430883548"/>
            <w:bookmarkStart w:id="59" w:name="_Toc470179487"/>
            <w:bookmarkStart w:id="60" w:name="_Toc470183853"/>
            <w:bookmarkStart w:id="61" w:name="_Toc471981356"/>
            <w:r w:rsidRPr="00CC0B76">
              <w:rPr>
                <w:rFonts w:ascii="Arial" w:hAnsi="Arial" w:cs="Arial"/>
                <w:iCs/>
              </w:rPr>
              <w:t>2. Учет технического обслуживания.</w:t>
            </w:r>
            <w:bookmarkEnd w:id="57"/>
            <w:bookmarkEnd w:id="58"/>
            <w:bookmarkEnd w:id="59"/>
            <w:bookmarkEnd w:id="60"/>
            <w:bookmarkEnd w:id="61"/>
          </w:p>
          <w:p w:rsidR="00CC0B76" w:rsidRPr="00CC0B76" w:rsidRDefault="00CC0B76" w:rsidP="0020326D">
            <w:pPr>
              <w:widowControl w:val="0"/>
              <w:tabs>
                <w:tab w:val="left" w:pos="1211"/>
              </w:tabs>
              <w:autoSpaceDE w:val="0"/>
              <w:autoSpaceDN w:val="0"/>
              <w:adjustRightInd w:val="0"/>
              <w:rPr>
                <w:rFonts w:ascii="Arial" w:hAnsi="Arial" w:cs="Arial"/>
                <w:iCs/>
              </w:rPr>
            </w:pPr>
            <w:bookmarkStart w:id="62" w:name="_Toc428372138"/>
            <w:bookmarkStart w:id="63" w:name="_Toc430883549"/>
            <w:bookmarkStart w:id="64" w:name="_Toc470179488"/>
            <w:bookmarkStart w:id="65" w:name="_Toc470183854"/>
            <w:bookmarkStart w:id="66" w:name="_Toc471981357"/>
            <w:r w:rsidRPr="00CC0B76">
              <w:rPr>
                <w:rFonts w:ascii="Arial" w:hAnsi="Arial" w:cs="Arial"/>
                <w:iCs/>
              </w:rPr>
              <w:t>3. Сведения о ремонте.</w:t>
            </w:r>
            <w:bookmarkEnd w:id="62"/>
            <w:bookmarkEnd w:id="63"/>
            <w:bookmarkEnd w:id="64"/>
            <w:bookmarkEnd w:id="65"/>
            <w:bookmarkEnd w:id="66"/>
          </w:p>
          <w:p w:rsidR="00CC0B76" w:rsidRPr="00CC0B76" w:rsidRDefault="00CC0B76" w:rsidP="0020326D">
            <w:pPr>
              <w:widowControl w:val="0"/>
              <w:tabs>
                <w:tab w:val="left" w:pos="1211"/>
              </w:tabs>
              <w:autoSpaceDE w:val="0"/>
              <w:autoSpaceDN w:val="0"/>
              <w:adjustRightInd w:val="0"/>
              <w:rPr>
                <w:rFonts w:ascii="Arial" w:hAnsi="Arial" w:cs="Arial"/>
                <w:iCs/>
              </w:rPr>
            </w:pPr>
            <w:bookmarkStart w:id="67" w:name="_Toc428372139"/>
            <w:bookmarkStart w:id="68" w:name="_Toc430883550"/>
            <w:bookmarkStart w:id="69" w:name="_Toc470179489"/>
            <w:bookmarkStart w:id="70" w:name="_Toc470183855"/>
            <w:bookmarkStart w:id="71" w:name="_Toc471981358"/>
            <w:r w:rsidRPr="00CC0B76">
              <w:rPr>
                <w:rFonts w:ascii="Arial" w:hAnsi="Arial" w:cs="Arial"/>
                <w:iCs/>
              </w:rPr>
              <w:t>4. Сведения об опрессовке.</w:t>
            </w:r>
            <w:bookmarkEnd w:id="67"/>
            <w:bookmarkEnd w:id="68"/>
            <w:bookmarkEnd w:id="69"/>
            <w:bookmarkEnd w:id="70"/>
            <w:bookmarkEnd w:id="71"/>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150,  но не более 10% от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68</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72" w:name="_Toc428372140"/>
            <w:bookmarkStart w:id="73" w:name="_Toc430883551"/>
            <w:bookmarkStart w:id="74" w:name="_Toc470179490"/>
            <w:bookmarkStart w:id="75" w:name="_Toc470183856"/>
            <w:bookmarkStart w:id="76" w:name="_Toc471981359"/>
            <w:r w:rsidRPr="00CC0B76">
              <w:rPr>
                <w:rFonts w:ascii="Arial" w:hAnsi="Arial" w:cs="Arial"/>
                <w:iCs/>
              </w:rPr>
              <w:t>Технические характеристики противовыбросового оборудования не соответствуют нормативной документации, не надежное крепление соединений).</w:t>
            </w:r>
            <w:bookmarkEnd w:id="72"/>
            <w:bookmarkEnd w:id="73"/>
            <w:bookmarkEnd w:id="74"/>
            <w:bookmarkEnd w:id="75"/>
            <w:bookmarkEnd w:id="76"/>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200,  но не более 10% от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69</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bookmarkStart w:id="77" w:name="_Toc470179491"/>
            <w:bookmarkStart w:id="78" w:name="_Toc470183857"/>
            <w:bookmarkStart w:id="79" w:name="_Toc471981360"/>
            <w:r w:rsidRPr="00CC0B76">
              <w:rPr>
                <w:rFonts w:ascii="Arial" w:hAnsi="Arial" w:cs="Arial"/>
                <w:iCs/>
              </w:rPr>
              <w:t>Отсутствие искрогасителя, паспорта, сертификата, конструкторской или технической документации от завода изготовителя, подтверждающих наличие встроенного искрогасителя.</w:t>
            </w:r>
            <w:bookmarkEnd w:id="77"/>
            <w:bookmarkEnd w:id="78"/>
            <w:bookmarkEnd w:id="79"/>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70</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 xml:space="preserve">ДТП </w:t>
            </w:r>
            <w:r w:rsidRPr="00CC0B76">
              <w:rPr>
                <w:rFonts w:ascii="Arial" w:hAnsi="Arial" w:cs="Arial"/>
              </w:rPr>
              <w:t xml:space="preserve"> </w:t>
            </w:r>
            <w:r w:rsidRPr="00CC0B76">
              <w:rPr>
                <w:rFonts w:ascii="Arial" w:hAnsi="Arial" w:cs="Arial"/>
                <w:iCs/>
              </w:rPr>
              <w:t>по вине работника Подрядной/субподрядной организации  без пострадавших.</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 за каждое ДТП,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71</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 xml:space="preserve">Управление </w:t>
            </w:r>
            <w:r w:rsidRPr="00CC0B76">
              <w:rPr>
                <w:rFonts w:ascii="Arial" w:hAnsi="Arial" w:cs="Arial"/>
              </w:rPr>
              <w:t xml:space="preserve"> </w:t>
            </w:r>
            <w:r w:rsidRPr="00CC0B76">
              <w:rPr>
                <w:rFonts w:ascii="Arial" w:hAnsi="Arial" w:cs="Arial"/>
                <w:iCs/>
              </w:rPr>
              <w:t xml:space="preserve">самоходными машинами  </w:t>
            </w:r>
            <w:r w:rsidRPr="00CC0B76">
              <w:rPr>
                <w:rFonts w:ascii="Arial" w:hAnsi="Arial" w:cs="Arial"/>
              </w:rPr>
              <w:t xml:space="preserve"> </w:t>
            </w:r>
            <w:r w:rsidRPr="00CC0B76">
              <w:rPr>
                <w:rFonts w:ascii="Arial" w:hAnsi="Arial" w:cs="Arial"/>
                <w:iCs/>
              </w:rPr>
              <w:t xml:space="preserve">без удостоверения тракториста-машиниста </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72</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Невыполнение требования специалиста БДД об остановке транспортного средства на объектах ООО «РН-Пурнефтегаз»</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73</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 xml:space="preserve">Повреждение дорог или других дорожных сооружений, технических средств организации дорожного движения водителями/машинистами, которое создает угрозу безопасности дорожного движения, а равно умышленное создание помех в дорожном движении, в том числе путем загрязнения дорожного покрытия. </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74</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Управление ТС водителем с нарушением правил перевозки опасных грузов (не имеющим свидетельства о допуске водителей к перевозке опасных грузов, свидетельства о допуске транспортного средства к перевозке опасных грузов)</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75</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Управление ТС водителем с нарушением правил перевозки крупногабаритных грузов (не имеющим специального разрешения на перевозку крупногабаритных и тяжеловесных грузов, а равно оформленного с нарушениями)</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p w:rsidR="00CC0B76" w:rsidRPr="00CC0B76" w:rsidRDefault="00CC0B76" w:rsidP="0020326D">
            <w:pPr>
              <w:autoSpaceDE w:val="0"/>
              <w:autoSpaceDN w:val="0"/>
              <w:adjustRightInd w:val="0"/>
              <w:rPr>
                <w:rFonts w:ascii="Arial" w:eastAsia="Calibri" w:hAnsi="Arial" w:cs="Arial"/>
                <w:iCs/>
              </w:rPr>
            </w:pP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76</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Управление ТС, не прошедшим технический осмотр в сроки, предусмотренные Законодательством.</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77</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Управление ТС с заведомо подложными государственными регистрационными знаками.</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p w:rsidR="00CC0B76" w:rsidRPr="00CC0B76" w:rsidRDefault="00CC0B76" w:rsidP="0020326D">
            <w:pPr>
              <w:autoSpaceDE w:val="0"/>
              <w:autoSpaceDN w:val="0"/>
              <w:adjustRightInd w:val="0"/>
              <w:rPr>
                <w:rFonts w:ascii="Arial" w:eastAsia="Calibri" w:hAnsi="Arial" w:cs="Arial"/>
                <w:iCs/>
              </w:rPr>
            </w:pP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78</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hAnsi="Arial" w:cs="Arial"/>
                <w:color w:val="000000"/>
              </w:rPr>
            </w:pPr>
            <w:r w:rsidRPr="00CC0B76">
              <w:rPr>
                <w:rFonts w:ascii="Arial" w:hAnsi="Arial" w:cs="Arial"/>
                <w:color w:val="000000"/>
              </w:rPr>
              <w:t>Оставление водителем места ДТП, участником которого он является, а ровно скрытие (отсутствие уведомления по истечении 3-х дней с момента ДТП) Подрядчиком факта дорожно-транспортного происшествия, произошедшего с участием ТС Подрядчика на объекте Заказчика.</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50,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p w:rsidR="00CC0B76" w:rsidRPr="00CC0B76" w:rsidRDefault="00CC0B76" w:rsidP="0020326D">
            <w:pPr>
              <w:widowControl w:val="0"/>
              <w:autoSpaceDE w:val="0"/>
              <w:autoSpaceDN w:val="0"/>
              <w:adjustRightInd w:val="0"/>
              <w:rPr>
                <w:rFonts w:ascii="Arial" w:hAnsi="Arial" w:cs="Arial"/>
                <w:iCs/>
              </w:rPr>
            </w:pP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79</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hAnsi="Arial" w:cs="Arial"/>
                <w:color w:val="000000"/>
              </w:rPr>
            </w:pPr>
            <w:r w:rsidRPr="00CC0B76">
              <w:rPr>
                <w:rFonts w:ascii="Arial" w:hAnsi="Arial" w:cs="Arial"/>
                <w:color w:val="000000"/>
              </w:rPr>
              <w:t>Препятствие Заказчику при осуществлении проверок по соблюдению требований БДД, не предоставление ТС для осмотра, а так же не предоставление в установленные сроки документации связанной с обеспечением требований БДД востребованной Заказчиком.</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lastRenderedPageBreak/>
              <w:t>80</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Неисполнение в установленный срок предписаний (нарушений) Заказчика по безопасности дорожного движения, не своевременное предоставление отчета об устранении нарушений по акту проверки.</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w:t>
            </w:r>
          </w:p>
        </w:tc>
        <w:tc>
          <w:tcPr>
            <w:tcW w:w="42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113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81</w:t>
            </w:r>
          </w:p>
        </w:tc>
        <w:tc>
          <w:tcPr>
            <w:tcW w:w="543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rPr>
                <w:rFonts w:ascii="Arial" w:eastAsia="Calibri" w:hAnsi="Arial" w:cs="Arial"/>
              </w:rPr>
            </w:pPr>
            <w:r w:rsidRPr="00CC0B76">
              <w:rPr>
                <w:rFonts w:ascii="Arial" w:eastAsia="Calibri" w:hAnsi="Arial" w:cs="Arial"/>
              </w:rPr>
              <w:t>Нарушение требований установленных Федеральным законом от 10.12.1995 года № 196-ФЗ «О безопасности дорожного движения» и/или Федеральным законом РФ от 8.11.2007года № 259-ФЗ «Устав автомобильного транспорта и городского наземного электрического транспорта» и/или Правил перевозок грузов автомобильным транспортом, утвержденные Правительством РФ Постановление от 15.04.2011 года № 272, и/или Приказа Минтранса России от 15.01.2014 N 7 (ред. от 01.03.2018)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(Зарегистрировано в Минюсте России 05.06.2014 N 32585), за каждый выявленный факт нарушения, независимо от наступления и тяжести последствий такого нарушения.</w:t>
            </w:r>
          </w:p>
        </w:tc>
        <w:tc>
          <w:tcPr>
            <w:tcW w:w="4536" w:type="dxa"/>
            <w:gridSpan w:val="8"/>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 но не более 10% от суммы договора</w:t>
            </w:r>
          </w:p>
          <w:p w:rsidR="00CC0B76" w:rsidRPr="00CC0B76" w:rsidRDefault="00CC0B76" w:rsidP="0020326D">
            <w:pPr>
              <w:widowControl w:val="0"/>
              <w:autoSpaceDE w:val="0"/>
              <w:autoSpaceDN w:val="0"/>
              <w:adjustRightInd w:val="0"/>
              <w:rPr>
                <w:rFonts w:ascii="Arial" w:hAnsi="Arial" w:cs="Arial"/>
                <w:iCs/>
              </w:rPr>
            </w:pP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shd w:val="clear" w:color="auto" w:fill="FFD200"/>
          </w:tcPr>
          <w:p w:rsidR="00CC0B76" w:rsidRPr="00CC0B76" w:rsidRDefault="00CC0B76" w:rsidP="0020326D">
            <w:pPr>
              <w:widowControl w:val="0"/>
              <w:tabs>
                <w:tab w:val="left" w:pos="1211"/>
              </w:tabs>
              <w:autoSpaceDE w:val="0"/>
              <w:autoSpaceDN w:val="0"/>
              <w:adjustRightInd w:val="0"/>
              <w:jc w:val="center"/>
              <w:rPr>
                <w:rFonts w:ascii="Arial" w:hAnsi="Arial" w:cs="Arial"/>
                <w:b/>
                <w:iCs/>
                <w:caps/>
              </w:rPr>
            </w:pPr>
            <w:r w:rsidRPr="00CC0B76">
              <w:rPr>
                <w:rFonts w:ascii="Arial" w:hAnsi="Arial" w:cs="Arial"/>
                <w:b/>
                <w:iCs/>
                <w:caps/>
              </w:rPr>
              <w:t xml:space="preserve">В области </w:t>
            </w:r>
            <w:r w:rsidRPr="00CC0B76">
              <w:rPr>
                <w:rFonts w:ascii="Arial" w:hAnsi="Arial" w:cs="Arial"/>
                <w:b/>
                <w:bCs/>
                <w:caps/>
              </w:rPr>
              <w:t xml:space="preserve"> </w:t>
            </w:r>
            <w:r w:rsidRPr="00CC0B76">
              <w:rPr>
                <w:rFonts w:ascii="Arial" w:hAnsi="Arial" w:cs="Arial"/>
                <w:b/>
                <w:iCs/>
                <w:caps/>
              </w:rPr>
              <w:t>пропускного и внутриобъектового</w:t>
            </w:r>
            <w:r w:rsidRPr="00CC0B76">
              <w:rPr>
                <w:rFonts w:ascii="Arial" w:hAnsi="Arial" w:cs="Arial"/>
                <w:b/>
                <w:bCs/>
                <w:caps/>
              </w:rPr>
              <w:t xml:space="preserve"> </w:t>
            </w:r>
            <w:r w:rsidRPr="00CC0B76">
              <w:rPr>
                <w:rFonts w:ascii="Arial" w:hAnsi="Arial" w:cs="Arial"/>
                <w:b/>
                <w:iCs/>
                <w:caps/>
              </w:rPr>
              <w:t xml:space="preserve">режима </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82</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rPr>
              <w:t>Невыполнение законного требования работника УЭБ или охраны о передачи для проверки документов дающих право нахождения на территории Заказчика, а равно отказ в предоставлении к осмотру транспортное средство и/или личные вещи, парковка транспортных средств в не положенном месте.</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10</w:t>
            </w:r>
          </w:p>
        </w:tc>
        <w:tc>
          <w:tcPr>
            <w:tcW w:w="42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113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83</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rPr>
            </w:pPr>
            <w:r w:rsidRPr="00CC0B76">
              <w:rPr>
                <w:rFonts w:ascii="Arial" w:hAnsi="Arial" w:cs="Arial"/>
              </w:rPr>
              <w:t xml:space="preserve">Самовольный проезд поста охраны без прохождения проверки в нарушение Стандарта </w:t>
            </w:r>
            <w:r w:rsidRPr="00CC0B76">
              <w:rPr>
                <w:rFonts w:ascii="Arial" w:hAnsi="Arial" w:cs="Arial"/>
                <w:iCs/>
              </w:rPr>
              <w:t>«О пропускном и внутриобъектовом режимах» Заказчика.</w:t>
            </w:r>
            <w:r w:rsidRPr="00CC0B76">
              <w:rPr>
                <w:rFonts w:ascii="Arial" w:hAnsi="Arial" w:cs="Arial"/>
              </w:rPr>
              <w:t xml:space="preserve">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w:t>
            </w:r>
          </w:p>
        </w:tc>
        <w:tc>
          <w:tcPr>
            <w:tcW w:w="42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113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84</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rPr>
            </w:pPr>
            <w:r w:rsidRPr="00CC0B76">
              <w:rPr>
                <w:rFonts w:ascii="Arial" w:hAnsi="Arial" w:cs="Arial"/>
              </w:rPr>
              <w:t xml:space="preserve">Отсутствие у водителя путевого листа на территории Заказчика, ненадлежащим образом оформленный путевой лист. </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w:t>
            </w:r>
          </w:p>
        </w:tc>
        <w:tc>
          <w:tcPr>
            <w:tcW w:w="42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113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85</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rPr>
            </w:pPr>
            <w:r w:rsidRPr="00CC0B76">
              <w:rPr>
                <w:rFonts w:ascii="Arial" w:hAnsi="Arial" w:cs="Arial"/>
              </w:rPr>
              <w:t>Перевозка и/или хранение легковоспламеняющихся жидкостей в пластиковых канистрах.</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w:t>
            </w:r>
          </w:p>
        </w:tc>
        <w:tc>
          <w:tcPr>
            <w:tcW w:w="42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113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86</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rPr>
            </w:pPr>
            <w:r w:rsidRPr="00CC0B76">
              <w:rPr>
                <w:rFonts w:ascii="Arial" w:hAnsi="Arial" w:cs="Arial"/>
              </w:rPr>
              <w:t>Осуществление на территории Заказчика несанкционированного сбора, незаконного хранения пришедших в негодность или утративших свои потребительские свойства изделий из цветных и (или) черных металлов и их сплавов. Хищение имущества Компании и Общества.</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30</w:t>
            </w:r>
          </w:p>
        </w:tc>
        <w:tc>
          <w:tcPr>
            <w:tcW w:w="42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113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150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87</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rPr>
            </w:pPr>
            <w:r w:rsidRPr="00CC0B76">
              <w:rPr>
                <w:rFonts w:ascii="Arial" w:hAnsi="Arial" w:cs="Arial"/>
              </w:rPr>
              <w:t>Осуществление попытки вноса/ввоза, перемещения, хранения, применения, изготовления и распространения на территории Заказчика орудий промысла животных и ловли рыбы</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iCs/>
              </w:rPr>
              <w:t>10</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iCs/>
              </w:rPr>
            </w:pPr>
            <w:r w:rsidRPr="00CC0B76">
              <w:rPr>
                <w:rFonts w:ascii="Arial" w:hAnsi="Arial" w:cs="Arial"/>
                <w:iCs/>
              </w:rPr>
              <w:t>20</w:t>
            </w:r>
          </w:p>
        </w:tc>
        <w:tc>
          <w:tcPr>
            <w:tcW w:w="42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30</w:t>
            </w:r>
          </w:p>
        </w:tc>
        <w:tc>
          <w:tcPr>
            <w:tcW w:w="113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100</w:t>
            </w:r>
          </w:p>
        </w:tc>
      </w:tr>
      <w:tr w:rsidR="00CC0B76" w:rsidRPr="00CC0B76" w:rsidTr="002326BF">
        <w:tc>
          <w:tcPr>
            <w:tcW w:w="562"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88</w:t>
            </w:r>
          </w:p>
        </w:tc>
        <w:tc>
          <w:tcPr>
            <w:tcW w:w="5432" w:type="dxa"/>
            <w:tcBorders>
              <w:top w:val="single" w:sz="6" w:space="0" w:color="auto"/>
              <w:left w:val="single" w:sz="6" w:space="0" w:color="auto"/>
              <w:bottom w:val="single" w:sz="6" w:space="0" w:color="auto"/>
              <w:right w:val="single" w:sz="6" w:space="0" w:color="auto"/>
            </w:tcBorders>
            <w:vAlign w:val="center"/>
          </w:tcPr>
          <w:p w:rsidR="00CC0B76" w:rsidRPr="00CC0B76" w:rsidRDefault="00CC0B76" w:rsidP="0020326D">
            <w:pPr>
              <w:widowControl w:val="0"/>
              <w:tabs>
                <w:tab w:val="left" w:pos="1211"/>
              </w:tabs>
              <w:autoSpaceDE w:val="0"/>
              <w:autoSpaceDN w:val="0"/>
              <w:adjustRightInd w:val="0"/>
              <w:rPr>
                <w:rFonts w:ascii="Arial" w:hAnsi="Arial" w:cs="Arial"/>
                <w:iCs/>
              </w:rPr>
            </w:pPr>
            <w:r w:rsidRPr="00CC0B76">
              <w:rPr>
                <w:rFonts w:ascii="Arial" w:hAnsi="Arial" w:cs="Arial"/>
              </w:rPr>
              <w:t>Подделка пропускных документов, электронного ключа от шлагбаума (использование чужих пропусков, электронных ключей или их передача другому лицу). Несвоевременная сдача/замена просроченных пропусков,  пропусков на уволенных работников, изношенных (испорченных) пропусков. Утеря или порча пропусков.</w:t>
            </w:r>
          </w:p>
        </w:tc>
        <w:tc>
          <w:tcPr>
            <w:tcW w:w="567"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5</w:t>
            </w:r>
          </w:p>
        </w:tc>
        <w:tc>
          <w:tcPr>
            <w:tcW w:w="709"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10</w:t>
            </w:r>
          </w:p>
        </w:tc>
        <w:tc>
          <w:tcPr>
            <w:tcW w:w="42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20</w:t>
            </w:r>
          </w:p>
        </w:tc>
        <w:tc>
          <w:tcPr>
            <w:tcW w:w="1135"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40</w:t>
            </w:r>
          </w:p>
        </w:tc>
        <w:tc>
          <w:tcPr>
            <w:tcW w:w="354" w:type="dxa"/>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60</w:t>
            </w:r>
          </w:p>
        </w:tc>
        <w:tc>
          <w:tcPr>
            <w:tcW w:w="1347" w:type="dxa"/>
            <w:gridSpan w:val="2"/>
            <w:tcBorders>
              <w:top w:val="single" w:sz="6" w:space="0" w:color="auto"/>
              <w:left w:val="single" w:sz="6" w:space="0" w:color="auto"/>
              <w:bottom w:val="single" w:sz="6" w:space="0" w:color="auto"/>
              <w:right w:val="single" w:sz="6" w:space="0" w:color="auto"/>
            </w:tcBorders>
          </w:tcPr>
          <w:p w:rsidR="00CC0B76" w:rsidRPr="00CC0B76" w:rsidRDefault="00CC0B76" w:rsidP="0020326D">
            <w:pPr>
              <w:autoSpaceDE w:val="0"/>
              <w:autoSpaceDN w:val="0"/>
              <w:adjustRightInd w:val="0"/>
              <w:rPr>
                <w:rFonts w:ascii="Arial" w:eastAsia="Calibri" w:hAnsi="Arial" w:cs="Arial"/>
                <w:iCs/>
              </w:rPr>
            </w:pPr>
            <w:r w:rsidRPr="00CC0B76">
              <w:rPr>
                <w:rFonts w:ascii="Arial" w:eastAsia="Calibri" w:hAnsi="Arial" w:cs="Arial"/>
                <w:iCs/>
              </w:rPr>
              <w:t>80</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b/>
              </w:rPr>
            </w:pPr>
            <w:r w:rsidRPr="00CC0B76">
              <w:rPr>
                <w:rFonts w:ascii="Arial" w:hAnsi="Arial" w:cs="Arial"/>
                <w:b/>
              </w:rPr>
              <w:t>Примечания:</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1. Штраф взыскивается за каждый факт нарушения.</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xml:space="preserve">2. 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xml:space="preserve">3. В случае, если установлено несколько нарушений работниками Подрядной организации в рамках одного </w:t>
            </w:r>
            <w:r w:rsidRPr="00CC0B76">
              <w:rPr>
                <w:rFonts w:ascii="Arial" w:hAnsi="Arial" w:cs="Arial"/>
              </w:rPr>
              <w:lastRenderedPageBreak/>
              <w:t>события/происшествия/ДТП, взыскивается сумма штрафов за каждый  факт нарушения.</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lastRenderedPageBreak/>
              <w:t>4. Штраф взыскивается сверх иных выплат, уплачиваемых в связи с причинением Заказчику убытков.</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5. 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xml:space="preserve">8.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Pr="00CC0B76">
              <w:rPr>
                <w:rFonts w:ascii="Arial" w:hAnsi="Arial" w:cs="Arial"/>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9. Кроме того, факт нарушения может быть подтвержден одним из следующих документов:</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актом, предписанием куратора договора, специалиста ПБОТОС, специалиста Заказчика, осуществляющего производственный контроль,</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соответствующим актом или предписанием контролирующих и надзорных органов.</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rPr>
              <w:t xml:space="preserve">11.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Подрядчику не применяются. </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color w:val="000000"/>
              </w:rPr>
              <w:t>12. В случае неисполнения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CC0B76" w:rsidRPr="00CC0B76" w:rsidTr="00CC0B76">
        <w:tc>
          <w:tcPr>
            <w:tcW w:w="10530" w:type="dxa"/>
            <w:gridSpan w:val="10"/>
            <w:tcBorders>
              <w:top w:val="single" w:sz="6" w:space="0" w:color="auto"/>
              <w:left w:val="single" w:sz="6" w:space="0" w:color="auto"/>
              <w:bottom w:val="single" w:sz="6" w:space="0" w:color="auto"/>
              <w:right w:val="single" w:sz="6" w:space="0" w:color="auto"/>
            </w:tcBorders>
          </w:tcPr>
          <w:p w:rsidR="00CC0B76" w:rsidRPr="00CC0B76" w:rsidRDefault="00CC0B76" w:rsidP="0020326D">
            <w:pPr>
              <w:widowControl w:val="0"/>
              <w:autoSpaceDE w:val="0"/>
              <w:autoSpaceDN w:val="0"/>
              <w:adjustRightInd w:val="0"/>
              <w:rPr>
                <w:rFonts w:ascii="Arial" w:hAnsi="Arial" w:cs="Arial"/>
              </w:rPr>
            </w:pPr>
            <w:r w:rsidRPr="00CC0B76">
              <w:rPr>
                <w:rFonts w:ascii="Arial" w:hAnsi="Arial" w:cs="Arial"/>
                <w:color w:val="000000"/>
              </w:rPr>
              <w:t xml:space="preserve">13. 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 </w:t>
            </w:r>
          </w:p>
        </w:tc>
      </w:tr>
    </w:tbl>
    <w:p w:rsidR="00CC0B76" w:rsidRPr="00CC0B76" w:rsidRDefault="00CC0B76" w:rsidP="00CC0B76">
      <w:pPr>
        <w:spacing w:after="120"/>
        <w:rPr>
          <w:rFonts w:ascii="Arial" w:hAnsi="Arial" w:cs="Arial"/>
          <w:b/>
        </w:rPr>
      </w:pPr>
    </w:p>
    <w:p w:rsidR="00CC0B76" w:rsidRPr="00CC0B76" w:rsidRDefault="00CC0B76" w:rsidP="00CC0B76">
      <w:pPr>
        <w:spacing w:after="120"/>
        <w:rPr>
          <w:rFonts w:ascii="Arial" w:hAnsi="Arial" w:cs="Arial"/>
          <w:b/>
        </w:rPr>
      </w:pPr>
      <w:r w:rsidRPr="00CC0B76">
        <w:rPr>
          <w:rFonts w:ascii="Arial" w:hAnsi="Arial" w:cs="Arial"/>
          <w:b/>
        </w:rPr>
        <w:t>Оплата штрафов не освобождает ПОДРЯДЧИКА от исполнения своих обязательств по ДОГОВОРУ в натуре.</w:t>
      </w:r>
    </w:p>
    <w:p w:rsidR="00CC0B76" w:rsidRPr="00CC0B76" w:rsidRDefault="00CC0B76" w:rsidP="002326BF">
      <w:pPr>
        <w:spacing w:before="120"/>
        <w:rPr>
          <w:rFonts w:ascii="Arial" w:hAnsi="Arial" w:cs="Arial"/>
          <w:b/>
        </w:rPr>
      </w:pPr>
      <w:bookmarkStart w:id="80" w:name="_GoBack"/>
      <w:bookmarkEnd w:id="80"/>
      <w:permStart w:id="1448956194" w:edGrp="everyone"/>
      <w:permEnd w:id="1448956194"/>
    </w:p>
    <w:tbl>
      <w:tblPr>
        <w:tblW w:w="10558" w:type="dxa"/>
        <w:tblInd w:w="-6" w:type="dxa"/>
        <w:tblLook w:val="01E0" w:firstRow="1" w:lastRow="1" w:firstColumn="1" w:lastColumn="1" w:noHBand="0" w:noVBand="0"/>
      </w:tblPr>
      <w:tblGrid>
        <w:gridCol w:w="10246"/>
        <w:gridCol w:w="221"/>
        <w:gridCol w:w="221"/>
      </w:tblGrid>
      <w:tr w:rsidR="00CC0B76" w:rsidRPr="00CC0B76" w:rsidTr="0020326D">
        <w:tc>
          <w:tcPr>
            <w:tcW w:w="6331" w:type="dxa"/>
            <w:tcBorders>
              <w:right w:val="single" w:sz="4" w:space="0" w:color="auto"/>
            </w:tcBorders>
          </w:tcPr>
          <w:tbl>
            <w:tblPr>
              <w:tblW w:w="10388" w:type="dxa"/>
              <w:tblInd w:w="573" w:type="dxa"/>
              <w:tblLook w:val="01E0" w:firstRow="1" w:lastRow="1" w:firstColumn="1" w:lastColumn="1" w:noHBand="0" w:noVBand="0"/>
            </w:tblPr>
            <w:tblGrid>
              <w:gridCol w:w="6135"/>
              <w:gridCol w:w="4253"/>
            </w:tblGrid>
            <w:tr w:rsidR="00CC0B76" w:rsidRPr="00CC0B76" w:rsidTr="0020326D">
              <w:tc>
                <w:tcPr>
                  <w:tcW w:w="6135" w:type="dxa"/>
                  <w:hideMark/>
                </w:tcPr>
                <w:p w:rsidR="00CC0B76" w:rsidRPr="00DC6577" w:rsidRDefault="0018384F" w:rsidP="0020326D">
                  <w:pPr>
                    <w:pStyle w:val="11"/>
                    <w:keepLines/>
                    <w:spacing w:after="120" w:line="240" w:lineRule="auto"/>
                    <w:ind w:left="0" w:firstLine="0"/>
                    <w:rPr>
                      <w:rFonts w:ascii="Arial" w:hAnsi="Arial" w:cs="Arial"/>
                      <w:color w:val="000000"/>
                      <w:highlight w:val="lightGray"/>
                      <w:lang w:val="ru-RU"/>
                    </w:rPr>
                  </w:pPr>
                  <w:r>
                    <w:rPr>
                      <w:rFonts w:ascii="Arial" w:hAnsi="Arial" w:cs="Arial"/>
                      <w:lang w:val="ru-RU"/>
                    </w:rPr>
                    <w:t>Покупатель</w:t>
                  </w:r>
                </w:p>
              </w:tc>
              <w:tc>
                <w:tcPr>
                  <w:tcW w:w="4253" w:type="dxa"/>
                  <w:hideMark/>
                </w:tcPr>
                <w:p w:rsidR="00CC0B76" w:rsidRPr="00DC6577" w:rsidRDefault="0018384F" w:rsidP="0020326D">
                  <w:pPr>
                    <w:pStyle w:val="11"/>
                    <w:keepLines/>
                    <w:spacing w:after="120" w:line="240" w:lineRule="auto"/>
                    <w:ind w:left="0" w:firstLine="0"/>
                    <w:rPr>
                      <w:rFonts w:ascii="Arial" w:hAnsi="Arial" w:cs="Arial"/>
                      <w:color w:val="000000"/>
                      <w:highlight w:val="lightGray"/>
                      <w:lang w:val="ru-RU"/>
                    </w:rPr>
                  </w:pPr>
                  <w:r>
                    <w:rPr>
                      <w:rFonts w:ascii="Arial" w:hAnsi="Arial" w:cs="Arial"/>
                      <w:lang w:val="ru-RU"/>
                    </w:rPr>
                    <w:t>Продавец</w:t>
                  </w:r>
                </w:p>
              </w:tc>
            </w:tr>
            <w:bookmarkStart w:id="81" w:name="ТекстовоеПоле93"/>
            <w:permStart w:id="380182596" w:edGrp="everyone" w:colFirst="0" w:colLast="0"/>
            <w:permStart w:id="996505232" w:edGrp="everyone" w:colFirst="1" w:colLast="1"/>
            <w:tr w:rsidR="00CC0B76" w:rsidRPr="00CC0B76" w:rsidTr="0020326D">
              <w:tc>
                <w:tcPr>
                  <w:tcW w:w="6135" w:type="dxa"/>
                  <w:hideMark/>
                </w:tcPr>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rPr>
                    <w:fldChar w:fldCharType="begin">
                      <w:ffData>
                        <w:name w:val="ТекстовоеПоле93"/>
                        <w:enabled/>
                        <w:calcOnExit w:val="0"/>
                        <w:textInput>
                          <w:default w:val="Ф.И.О:"/>
                        </w:textInput>
                      </w:ffData>
                    </w:fldChar>
                  </w:r>
                  <w:r w:rsidRPr="00CC0B76">
                    <w:rPr>
                      <w:rFonts w:ascii="Arial" w:hAnsi="Arial" w:cs="Arial"/>
                      <w:color w:val="000000"/>
                      <w:highlight w:val="lightGray"/>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Ф.И.О:</w:t>
                  </w:r>
                  <w:r w:rsidRPr="00CC0B76">
                    <w:rPr>
                      <w:rFonts w:ascii="Arial" w:hAnsi="Arial" w:cs="Arial"/>
                    </w:rPr>
                    <w:fldChar w:fldCharType="end"/>
                  </w:r>
                  <w:bookmarkEnd w:id="81"/>
                  <w:r w:rsidRPr="00CC0B76">
                    <w:rPr>
                      <w:rFonts w:ascii="Arial" w:hAnsi="Arial" w:cs="Arial"/>
                      <w:color w:val="000000"/>
                      <w:highlight w:val="lightGray"/>
                      <w:lang w:val="ru-RU"/>
                    </w:rPr>
                    <w:t xml:space="preserve"> </w:t>
                  </w:r>
                  <w:bookmarkStart w:id="82" w:name="ТекстовоеПоле107"/>
                  <w:r w:rsidRPr="00CC0B76">
                    <w:rPr>
                      <w:rFonts w:ascii="Arial" w:hAnsi="Arial" w:cs="Arial"/>
                    </w:rPr>
                    <w:fldChar w:fldCharType="begin">
                      <w:ffData>
                        <w:name w:val="ТекстовоеПоле107"/>
                        <w:enabled/>
                        <w:calcOnExit w:val="0"/>
                        <w:textInput>
                          <w:default w:val="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_______________</w:t>
                  </w:r>
                  <w:r w:rsidRPr="00CC0B76">
                    <w:rPr>
                      <w:rFonts w:ascii="Arial" w:hAnsi="Arial" w:cs="Arial"/>
                    </w:rPr>
                    <w:fldChar w:fldCharType="end"/>
                  </w:r>
                  <w:bookmarkEnd w:id="82"/>
                  <w:r w:rsidRPr="00CC0B76">
                    <w:rPr>
                      <w:rFonts w:ascii="Arial" w:hAnsi="Arial" w:cs="Arial"/>
                      <w:color w:val="000000"/>
                      <w:highlight w:val="lightGray"/>
                      <w:lang w:val="ru-RU"/>
                    </w:rPr>
                    <w:tab/>
                  </w:r>
                </w:p>
              </w:tc>
              <w:bookmarkStart w:id="83" w:name="ТекстовоеПоле101"/>
              <w:tc>
                <w:tcPr>
                  <w:tcW w:w="4253" w:type="dxa"/>
                  <w:hideMark/>
                </w:tcPr>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rPr>
                    <w:fldChar w:fldCharType="begin">
                      <w:ffData>
                        <w:name w:val="ТекстовоеПоле101"/>
                        <w:enabled/>
                        <w:calcOnExit w:val="0"/>
                        <w:textInput>
                          <w:default w:val="Ф.И.О:"/>
                        </w:textInput>
                      </w:ffData>
                    </w:fldChar>
                  </w:r>
                  <w:r w:rsidRPr="00CC0B76">
                    <w:rPr>
                      <w:rFonts w:ascii="Arial" w:hAnsi="Arial" w:cs="Arial"/>
                      <w:color w:val="000000"/>
                      <w:highlight w:val="lightGray"/>
                      <w:lang w:val="ru-RU"/>
                    </w:rPr>
                    <w:instrText xml:space="preserve"> </w:instrText>
                  </w:r>
                  <w:r w:rsidRPr="00CC0B76">
                    <w:rPr>
                      <w:rFonts w:ascii="Arial" w:hAnsi="Arial" w:cs="Arial"/>
                      <w:color w:val="000000"/>
                      <w:highlight w:val="lightGray"/>
                    </w:rPr>
                    <w:instrText>FORMTEXT</w:instrText>
                  </w:r>
                  <w:r w:rsidRPr="00CC0B76">
                    <w:rPr>
                      <w:rFonts w:ascii="Arial" w:hAnsi="Arial" w:cs="Arial"/>
                      <w:color w:val="000000"/>
                      <w:highlight w:val="lightGray"/>
                      <w:lang w:val="ru-RU"/>
                    </w:rPr>
                    <w:instrText xml:space="preserve"> </w:instrText>
                  </w:r>
                  <w:r w:rsidRPr="00CC0B76">
                    <w:rPr>
                      <w:rFonts w:ascii="Arial" w:hAnsi="Arial" w:cs="Arial"/>
                    </w:rPr>
                  </w:r>
                  <w:r w:rsidRPr="00CC0B76">
                    <w:rPr>
                      <w:rFonts w:ascii="Arial" w:hAnsi="Arial" w:cs="Arial"/>
                    </w:rPr>
                    <w:fldChar w:fldCharType="separate"/>
                  </w:r>
                  <w:r w:rsidRPr="00CC0B76">
                    <w:rPr>
                      <w:rFonts w:ascii="Arial" w:hAnsi="Arial" w:cs="Arial"/>
                      <w:noProof/>
                    </w:rPr>
                    <w:t>Ф.И.О:</w:t>
                  </w:r>
                  <w:r w:rsidRPr="00CC0B76">
                    <w:rPr>
                      <w:rFonts w:ascii="Arial" w:hAnsi="Arial" w:cs="Arial"/>
                    </w:rPr>
                    <w:fldChar w:fldCharType="end"/>
                  </w:r>
                  <w:bookmarkEnd w:id="83"/>
                  <w:r w:rsidRPr="00CC0B76">
                    <w:rPr>
                      <w:rFonts w:ascii="Arial" w:hAnsi="Arial" w:cs="Arial"/>
                      <w:color w:val="000000"/>
                      <w:highlight w:val="lightGray"/>
                      <w:lang w:val="ru-RU"/>
                    </w:rPr>
                    <w:t xml:space="preserve"> </w:t>
                  </w:r>
                  <w:bookmarkStart w:id="84" w:name="ТекстовоеПоле113"/>
                  <w:r w:rsidRPr="00CC0B76">
                    <w:rPr>
                      <w:rFonts w:ascii="Arial" w:hAnsi="Arial" w:cs="Arial"/>
                    </w:rPr>
                    <w:fldChar w:fldCharType="begin">
                      <w:ffData>
                        <w:name w:val="ТекстовоеПоле113"/>
                        <w:enabled/>
                        <w:calcOnExit w:val="0"/>
                        <w:textInput>
                          <w:default w:val="_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________________</w:t>
                  </w:r>
                  <w:r w:rsidRPr="00CC0B76">
                    <w:rPr>
                      <w:rFonts w:ascii="Arial" w:hAnsi="Arial" w:cs="Arial"/>
                    </w:rPr>
                    <w:fldChar w:fldCharType="end"/>
                  </w:r>
                  <w:bookmarkEnd w:id="84"/>
                  <w:r w:rsidRPr="00CC0B76">
                    <w:rPr>
                      <w:rFonts w:ascii="Arial" w:hAnsi="Arial" w:cs="Arial"/>
                      <w:color w:val="000000"/>
                      <w:highlight w:val="lightGray"/>
                      <w:lang w:val="ru-RU"/>
                    </w:rPr>
                    <w:tab/>
                  </w:r>
                </w:p>
              </w:tc>
            </w:tr>
            <w:bookmarkStart w:id="85" w:name="ТекстовоеПоле95"/>
            <w:permStart w:id="1132742688" w:edGrp="everyone" w:colFirst="0" w:colLast="0"/>
            <w:permStart w:id="856514734" w:edGrp="everyone" w:colFirst="1" w:colLast="1"/>
            <w:permEnd w:id="380182596"/>
            <w:permEnd w:id="996505232"/>
            <w:tr w:rsidR="00CC0B76" w:rsidRPr="00CC0B76" w:rsidTr="0020326D">
              <w:tc>
                <w:tcPr>
                  <w:tcW w:w="6135" w:type="dxa"/>
                  <w:hideMark/>
                </w:tcPr>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rPr>
                    <w:fldChar w:fldCharType="begin">
                      <w:ffData>
                        <w:name w:val="ТекстовоеПоле95"/>
                        <w:enabled/>
                        <w:calcOnExit w:val="0"/>
                        <w:textInput>
                          <w:default w:val="Должность:"/>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Должность:</w:t>
                  </w:r>
                  <w:r w:rsidRPr="00CC0B76">
                    <w:rPr>
                      <w:rFonts w:ascii="Arial" w:hAnsi="Arial" w:cs="Arial"/>
                    </w:rPr>
                    <w:fldChar w:fldCharType="end"/>
                  </w:r>
                  <w:bookmarkEnd w:id="85"/>
                  <w:r w:rsidRPr="00CC0B76">
                    <w:rPr>
                      <w:rFonts w:ascii="Arial" w:hAnsi="Arial" w:cs="Arial"/>
                      <w:color w:val="000000"/>
                      <w:highlight w:val="lightGray"/>
                      <w:lang w:val="ru-RU"/>
                    </w:rPr>
                    <w:t xml:space="preserve"> </w:t>
                  </w:r>
                  <w:bookmarkStart w:id="86" w:name="ТекстовоеПоле109"/>
                  <w:r w:rsidRPr="00CC0B76">
                    <w:rPr>
                      <w:rFonts w:ascii="Arial" w:hAnsi="Arial" w:cs="Arial"/>
                    </w:rPr>
                    <w:fldChar w:fldCharType="begin">
                      <w:ffData>
                        <w:name w:val="ТекстовоеПоле109"/>
                        <w:enabled/>
                        <w:calcOnExit w:val="0"/>
                        <w:textInput>
                          <w:default w:val="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_______________</w:t>
                  </w:r>
                  <w:r w:rsidRPr="00CC0B76">
                    <w:rPr>
                      <w:rFonts w:ascii="Arial" w:hAnsi="Arial" w:cs="Arial"/>
                    </w:rPr>
                    <w:fldChar w:fldCharType="end"/>
                  </w:r>
                  <w:bookmarkEnd w:id="86"/>
                  <w:r w:rsidRPr="00CC0B76">
                    <w:rPr>
                      <w:rFonts w:ascii="Arial" w:hAnsi="Arial" w:cs="Arial"/>
                      <w:color w:val="000000"/>
                      <w:highlight w:val="lightGray"/>
                      <w:lang w:val="ru-RU"/>
                    </w:rPr>
                    <w:tab/>
                  </w:r>
                </w:p>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CC0B76">
                    <w:rPr>
                      <w:rFonts w:ascii="Arial" w:hAnsi="Arial" w:cs="Arial"/>
                      <w:color w:val="000000"/>
                      <w:highlight w:val="lightGray"/>
                      <w:lang w:val="ru-RU"/>
                    </w:rPr>
                    <w:instrText xml:space="preserve"> FORMTEXT </w:instrText>
                  </w:r>
                  <w:r w:rsidRPr="00CC0B76">
                    <w:rPr>
                      <w:rFonts w:ascii="Arial" w:hAnsi="Arial" w:cs="Arial"/>
                      <w:color w:val="000000"/>
                      <w:highlight w:val="lightGray"/>
                      <w:lang w:val="ru-RU"/>
                    </w:rPr>
                  </w:r>
                  <w:r w:rsidRPr="00CC0B76">
                    <w:rPr>
                      <w:rFonts w:ascii="Arial" w:hAnsi="Arial" w:cs="Arial"/>
                      <w:color w:val="000000"/>
                      <w:highlight w:val="lightGray"/>
                      <w:lang w:val="ru-RU"/>
                    </w:rPr>
                    <w:fldChar w:fldCharType="separate"/>
                  </w:r>
                  <w:r w:rsidRPr="00CC0B76">
                    <w:rPr>
                      <w:rFonts w:ascii="Arial" w:hAnsi="Arial" w:cs="Arial"/>
                      <w:noProof/>
                      <w:color w:val="000000"/>
                      <w:highlight w:val="lightGray"/>
                      <w:lang w:val="ru-RU"/>
                    </w:rPr>
                    <w:t>Подпись:</w:t>
                  </w:r>
                  <w:r w:rsidRPr="00CC0B76">
                    <w:rPr>
                      <w:rFonts w:ascii="Arial" w:hAnsi="Arial" w:cs="Arial"/>
                      <w:color w:val="000000"/>
                      <w:highlight w:val="lightGray"/>
                      <w:lang w:val="ru-RU"/>
                    </w:rPr>
                    <w:fldChar w:fldCharType="end"/>
                  </w:r>
                  <w:r w:rsidRPr="00CC0B76">
                    <w:rPr>
                      <w:rFonts w:ascii="Arial" w:hAnsi="Arial" w:cs="Arial"/>
                      <w:color w:val="000000"/>
                      <w:highlight w:val="lightGray"/>
                      <w:lang w:val="ru-RU"/>
                    </w:rPr>
                    <w:t xml:space="preserve"> </w:t>
                  </w:r>
                  <w:r w:rsidRPr="00CC0B76">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color w:val="000000"/>
                      <w:highlight w:val="lightGray"/>
                      <w:lang w:val="ru-RU"/>
                    </w:rPr>
                  </w:r>
                  <w:r w:rsidRPr="00CC0B76">
                    <w:rPr>
                      <w:rFonts w:ascii="Arial" w:hAnsi="Arial" w:cs="Arial"/>
                      <w:color w:val="000000"/>
                      <w:highlight w:val="lightGray"/>
                      <w:lang w:val="ru-RU"/>
                    </w:rPr>
                    <w:fldChar w:fldCharType="separate"/>
                  </w:r>
                  <w:r w:rsidRPr="00CC0B76">
                    <w:rPr>
                      <w:rFonts w:ascii="Arial" w:hAnsi="Arial" w:cs="Arial"/>
                      <w:noProof/>
                      <w:color w:val="000000"/>
                      <w:highlight w:val="lightGray"/>
                      <w:lang w:val="ru-RU"/>
                    </w:rPr>
                    <w:t>_______________</w:t>
                  </w:r>
                  <w:r w:rsidRPr="00CC0B76">
                    <w:rPr>
                      <w:rFonts w:ascii="Arial" w:hAnsi="Arial" w:cs="Arial"/>
                      <w:color w:val="000000"/>
                      <w:highlight w:val="lightGray"/>
                      <w:lang w:val="ru-RU"/>
                    </w:rPr>
                    <w:fldChar w:fldCharType="end"/>
                  </w:r>
                </w:p>
              </w:tc>
              <w:bookmarkStart w:id="87" w:name="ТекстовоеПоле103"/>
              <w:tc>
                <w:tcPr>
                  <w:tcW w:w="4253" w:type="dxa"/>
                  <w:hideMark/>
                </w:tcPr>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rPr>
                    <w:fldChar w:fldCharType="begin">
                      <w:ffData>
                        <w:name w:val="ТекстовоеПоле103"/>
                        <w:enabled/>
                        <w:calcOnExit w:val="0"/>
                        <w:textInput>
                          <w:default w:val="Должность:"/>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Должность:</w:t>
                  </w:r>
                  <w:r w:rsidRPr="00CC0B76">
                    <w:rPr>
                      <w:rFonts w:ascii="Arial" w:hAnsi="Arial" w:cs="Arial"/>
                    </w:rPr>
                    <w:fldChar w:fldCharType="end"/>
                  </w:r>
                  <w:bookmarkEnd w:id="87"/>
                  <w:r w:rsidRPr="00CC0B76">
                    <w:rPr>
                      <w:rFonts w:ascii="Arial" w:hAnsi="Arial" w:cs="Arial"/>
                      <w:color w:val="000000"/>
                      <w:highlight w:val="lightGray"/>
                      <w:lang w:val="ru-RU"/>
                    </w:rPr>
                    <w:t xml:space="preserve"> </w:t>
                  </w:r>
                  <w:bookmarkStart w:id="88" w:name="ТекстовоеПоле115"/>
                  <w:r w:rsidRPr="00CC0B76">
                    <w:rPr>
                      <w:rFonts w:ascii="Arial" w:hAnsi="Arial" w:cs="Arial"/>
                    </w:rPr>
                    <w:fldChar w:fldCharType="begin">
                      <w:ffData>
                        <w:name w:val="ТекстовоеПоле115"/>
                        <w:enabled/>
                        <w:calcOnExit w:val="0"/>
                        <w:textInput>
                          <w:default w:val="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_______________</w:t>
                  </w:r>
                  <w:r w:rsidRPr="00CC0B76">
                    <w:rPr>
                      <w:rFonts w:ascii="Arial" w:hAnsi="Arial" w:cs="Arial"/>
                    </w:rPr>
                    <w:fldChar w:fldCharType="end"/>
                  </w:r>
                  <w:bookmarkEnd w:id="88"/>
                  <w:r w:rsidRPr="00CC0B76">
                    <w:rPr>
                      <w:rFonts w:ascii="Arial" w:hAnsi="Arial" w:cs="Arial"/>
                      <w:color w:val="000000"/>
                      <w:highlight w:val="lightGray"/>
                      <w:lang w:val="ru-RU"/>
                    </w:rPr>
                    <w:tab/>
                  </w:r>
                </w:p>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CC0B76">
                    <w:rPr>
                      <w:rFonts w:ascii="Arial" w:hAnsi="Arial" w:cs="Arial"/>
                      <w:color w:val="000000"/>
                      <w:highlight w:val="lightGray"/>
                      <w:lang w:val="ru-RU"/>
                    </w:rPr>
                    <w:instrText xml:space="preserve"> FORMTEXT </w:instrText>
                  </w:r>
                  <w:r w:rsidRPr="00CC0B76">
                    <w:rPr>
                      <w:rFonts w:ascii="Arial" w:hAnsi="Arial" w:cs="Arial"/>
                      <w:color w:val="000000"/>
                      <w:highlight w:val="lightGray"/>
                      <w:lang w:val="ru-RU"/>
                    </w:rPr>
                  </w:r>
                  <w:r w:rsidRPr="00CC0B76">
                    <w:rPr>
                      <w:rFonts w:ascii="Arial" w:hAnsi="Arial" w:cs="Arial"/>
                      <w:color w:val="000000"/>
                      <w:highlight w:val="lightGray"/>
                      <w:lang w:val="ru-RU"/>
                    </w:rPr>
                    <w:fldChar w:fldCharType="separate"/>
                  </w:r>
                  <w:r w:rsidRPr="00CC0B76">
                    <w:rPr>
                      <w:rFonts w:ascii="Arial" w:hAnsi="Arial" w:cs="Arial"/>
                      <w:noProof/>
                      <w:color w:val="000000"/>
                      <w:highlight w:val="lightGray"/>
                      <w:lang w:val="ru-RU"/>
                    </w:rPr>
                    <w:t>Подпись:</w:t>
                  </w:r>
                  <w:r w:rsidRPr="00CC0B76">
                    <w:rPr>
                      <w:rFonts w:ascii="Arial" w:hAnsi="Arial" w:cs="Arial"/>
                      <w:color w:val="000000"/>
                      <w:highlight w:val="lightGray"/>
                      <w:lang w:val="ru-RU"/>
                    </w:rPr>
                    <w:fldChar w:fldCharType="end"/>
                  </w:r>
                  <w:r w:rsidRPr="00CC0B76">
                    <w:rPr>
                      <w:rFonts w:ascii="Arial" w:hAnsi="Arial" w:cs="Arial"/>
                      <w:color w:val="000000"/>
                      <w:highlight w:val="lightGray"/>
                      <w:lang w:val="ru-RU"/>
                    </w:rPr>
                    <w:t xml:space="preserve"> </w:t>
                  </w:r>
                  <w:r w:rsidRPr="00CC0B76">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color w:val="000000"/>
                      <w:highlight w:val="lightGray"/>
                      <w:lang w:val="ru-RU"/>
                    </w:rPr>
                  </w:r>
                  <w:r w:rsidRPr="00CC0B76">
                    <w:rPr>
                      <w:rFonts w:ascii="Arial" w:hAnsi="Arial" w:cs="Arial"/>
                      <w:color w:val="000000"/>
                      <w:highlight w:val="lightGray"/>
                      <w:lang w:val="ru-RU"/>
                    </w:rPr>
                    <w:fldChar w:fldCharType="separate"/>
                  </w:r>
                  <w:r w:rsidRPr="00CC0B76">
                    <w:rPr>
                      <w:rFonts w:ascii="Arial" w:hAnsi="Arial" w:cs="Arial"/>
                      <w:noProof/>
                      <w:color w:val="000000"/>
                      <w:highlight w:val="lightGray"/>
                      <w:lang w:val="ru-RU"/>
                    </w:rPr>
                    <w:t>_______________</w:t>
                  </w:r>
                  <w:r w:rsidRPr="00CC0B76">
                    <w:rPr>
                      <w:rFonts w:ascii="Arial" w:hAnsi="Arial" w:cs="Arial"/>
                      <w:color w:val="000000"/>
                      <w:highlight w:val="lightGray"/>
                      <w:lang w:val="ru-RU"/>
                    </w:rPr>
                    <w:fldChar w:fldCharType="end"/>
                  </w:r>
                </w:p>
              </w:tc>
            </w:tr>
            <w:bookmarkStart w:id="89" w:name="ТекстовоеПоле97"/>
            <w:permStart w:id="1203776733" w:edGrp="everyone" w:colFirst="0" w:colLast="0"/>
            <w:permStart w:id="1591629027" w:edGrp="everyone" w:colFirst="1" w:colLast="1"/>
            <w:permEnd w:id="1132742688"/>
            <w:permEnd w:id="856514734"/>
            <w:tr w:rsidR="00CC0B76" w:rsidRPr="00CC0B76" w:rsidTr="0020326D">
              <w:tc>
                <w:tcPr>
                  <w:tcW w:w="6135" w:type="dxa"/>
                  <w:hideMark/>
                </w:tcPr>
                <w:p w:rsidR="00CC0B76" w:rsidRPr="00CC0B76" w:rsidRDefault="00CC0B76" w:rsidP="0020326D">
                  <w:pPr>
                    <w:pStyle w:val="11"/>
                    <w:keepLines/>
                    <w:spacing w:after="120" w:line="240" w:lineRule="auto"/>
                    <w:rPr>
                      <w:rFonts w:ascii="Arial" w:hAnsi="Arial" w:cs="Arial"/>
                      <w:color w:val="000000"/>
                      <w:highlight w:val="lightGray"/>
                      <w:lang w:val="ru-RU"/>
                    </w:rPr>
                  </w:pPr>
                  <w:r w:rsidRPr="00CC0B76">
                    <w:rPr>
                      <w:rFonts w:ascii="Arial" w:hAnsi="Arial" w:cs="Arial"/>
                    </w:rPr>
                    <w:fldChar w:fldCharType="begin">
                      <w:ffData>
                        <w:name w:val="ТекстовоеПоле97"/>
                        <w:enabled/>
                        <w:calcOnExit w:val="0"/>
                        <w:textInput>
                          <w:default w:val="Дата:"/>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Дата:</w:t>
                  </w:r>
                  <w:r w:rsidRPr="00CC0B76">
                    <w:rPr>
                      <w:rFonts w:ascii="Arial" w:hAnsi="Arial" w:cs="Arial"/>
                    </w:rPr>
                    <w:fldChar w:fldCharType="end"/>
                  </w:r>
                  <w:bookmarkEnd w:id="89"/>
                  <w:r w:rsidRPr="00CC0B76">
                    <w:rPr>
                      <w:rFonts w:ascii="Arial" w:hAnsi="Arial" w:cs="Arial"/>
                      <w:color w:val="000000"/>
                      <w:highlight w:val="lightGray"/>
                      <w:lang w:val="ru-RU"/>
                    </w:rPr>
                    <w:t xml:space="preserve"> </w:t>
                  </w:r>
                  <w:bookmarkStart w:id="90" w:name="ТекстовоеПоле111"/>
                  <w:r w:rsidRPr="00CC0B76">
                    <w:rPr>
                      <w:rFonts w:ascii="Arial" w:hAnsi="Arial" w:cs="Arial"/>
                    </w:rPr>
                    <w:fldChar w:fldCharType="begin">
                      <w:ffData>
                        <w:name w:val="ТекстовоеПоле111"/>
                        <w:enabled/>
                        <w:calcOnExit w:val="0"/>
                        <w:textInput>
                          <w:default w:val="__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_________________</w:t>
                  </w:r>
                  <w:r w:rsidRPr="00CC0B76">
                    <w:rPr>
                      <w:rFonts w:ascii="Arial" w:hAnsi="Arial" w:cs="Arial"/>
                    </w:rPr>
                    <w:fldChar w:fldCharType="end"/>
                  </w:r>
                  <w:bookmarkEnd w:id="90"/>
                </w:p>
              </w:tc>
              <w:bookmarkStart w:id="91" w:name="ТекстовоеПоле105"/>
              <w:tc>
                <w:tcPr>
                  <w:tcW w:w="4253" w:type="dxa"/>
                  <w:hideMark/>
                </w:tcPr>
                <w:p w:rsidR="00CC0B76" w:rsidRPr="00CC0B76" w:rsidRDefault="00CC0B76" w:rsidP="0020326D">
                  <w:pPr>
                    <w:pStyle w:val="11"/>
                    <w:keepLines/>
                    <w:spacing w:after="120" w:line="240" w:lineRule="auto"/>
                    <w:rPr>
                      <w:rFonts w:ascii="Arial" w:hAnsi="Arial" w:cs="Arial"/>
                      <w:color w:val="000000"/>
                      <w:lang w:val="ru-RU"/>
                    </w:rPr>
                  </w:pPr>
                  <w:r w:rsidRPr="00CC0B76">
                    <w:rPr>
                      <w:rFonts w:ascii="Arial" w:hAnsi="Arial" w:cs="Arial"/>
                    </w:rPr>
                    <w:fldChar w:fldCharType="begin">
                      <w:ffData>
                        <w:name w:val="ТекстовоеПоле105"/>
                        <w:enabled/>
                        <w:calcOnExit w:val="0"/>
                        <w:textInput>
                          <w:default w:val="Дата:"/>
                        </w:textInput>
                      </w:ffData>
                    </w:fldChar>
                  </w:r>
                  <w:r w:rsidRPr="00CC0B76">
                    <w:rPr>
                      <w:rFonts w:ascii="Arial" w:hAnsi="Arial" w:cs="Arial"/>
                      <w:color w:val="000000"/>
                      <w:highlight w:val="lightGray"/>
                      <w:lang w:val="ru-RU"/>
                    </w:rPr>
                    <w:instrText xml:space="preserve"> FORMTEXT </w:instrText>
                  </w:r>
                  <w:r w:rsidRPr="00CC0B76">
                    <w:rPr>
                      <w:rFonts w:ascii="Arial" w:hAnsi="Arial" w:cs="Arial"/>
                    </w:rPr>
                  </w:r>
                  <w:r w:rsidRPr="00CC0B76">
                    <w:rPr>
                      <w:rFonts w:ascii="Arial" w:hAnsi="Arial" w:cs="Arial"/>
                    </w:rPr>
                    <w:fldChar w:fldCharType="separate"/>
                  </w:r>
                  <w:r w:rsidRPr="00CC0B76">
                    <w:rPr>
                      <w:rFonts w:ascii="Arial" w:hAnsi="Arial" w:cs="Arial"/>
                      <w:noProof/>
                    </w:rPr>
                    <w:t>Дата:</w:t>
                  </w:r>
                  <w:r w:rsidRPr="00CC0B76">
                    <w:rPr>
                      <w:rFonts w:ascii="Arial" w:hAnsi="Arial" w:cs="Arial"/>
                    </w:rPr>
                    <w:fldChar w:fldCharType="end"/>
                  </w:r>
                  <w:bookmarkEnd w:id="91"/>
                  <w:r w:rsidRPr="00CC0B76">
                    <w:rPr>
                      <w:rFonts w:ascii="Arial" w:hAnsi="Arial" w:cs="Arial"/>
                      <w:color w:val="000000"/>
                      <w:highlight w:val="lightGray"/>
                      <w:lang w:val="ru-RU"/>
                    </w:rPr>
                    <w:t xml:space="preserve"> </w:t>
                  </w:r>
                  <w:r w:rsidRPr="00CC0B76">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Pr="00CC0B76">
                    <w:rPr>
                      <w:rFonts w:ascii="Arial" w:hAnsi="Arial" w:cs="Arial"/>
                      <w:color w:val="000000"/>
                      <w:highlight w:val="lightGray"/>
                      <w:lang w:val="ru-RU"/>
                    </w:rPr>
                    <w:instrText xml:space="preserve"> FORMTEXT </w:instrText>
                  </w:r>
                  <w:r w:rsidRPr="00CC0B76">
                    <w:rPr>
                      <w:rFonts w:ascii="Arial" w:hAnsi="Arial" w:cs="Arial"/>
                      <w:color w:val="000000"/>
                      <w:highlight w:val="lightGray"/>
                      <w:lang w:val="ru-RU"/>
                    </w:rPr>
                  </w:r>
                  <w:r w:rsidRPr="00CC0B76">
                    <w:rPr>
                      <w:rFonts w:ascii="Arial" w:hAnsi="Arial" w:cs="Arial"/>
                      <w:color w:val="000000"/>
                      <w:highlight w:val="lightGray"/>
                      <w:lang w:val="ru-RU"/>
                    </w:rPr>
                    <w:fldChar w:fldCharType="separate"/>
                  </w:r>
                  <w:r w:rsidRPr="00CC0B76">
                    <w:rPr>
                      <w:rFonts w:ascii="Arial" w:hAnsi="Arial" w:cs="Arial"/>
                      <w:noProof/>
                      <w:color w:val="000000"/>
                      <w:highlight w:val="lightGray"/>
                      <w:lang w:val="ru-RU"/>
                    </w:rPr>
                    <w:t>________________</w:t>
                  </w:r>
                  <w:r w:rsidRPr="00CC0B76">
                    <w:rPr>
                      <w:rFonts w:ascii="Arial" w:hAnsi="Arial" w:cs="Arial"/>
                      <w:color w:val="000000"/>
                      <w:highlight w:val="lightGray"/>
                      <w:lang w:val="ru-RU"/>
                    </w:rPr>
                    <w:fldChar w:fldCharType="end"/>
                  </w:r>
                </w:p>
              </w:tc>
            </w:tr>
            <w:permEnd w:id="1203776733"/>
            <w:permEnd w:id="1591629027"/>
          </w:tbl>
          <w:p w:rsidR="00CC0B76" w:rsidRPr="00CC0B76" w:rsidRDefault="00CC0B76" w:rsidP="0020326D">
            <w:pPr>
              <w:pStyle w:val="11"/>
              <w:keepLines/>
              <w:spacing w:after="120" w:line="240" w:lineRule="auto"/>
              <w:ind w:left="0" w:firstLine="357"/>
              <w:rPr>
                <w:rFonts w:ascii="Arial" w:hAnsi="Arial" w:cs="Arial"/>
                <w:color w:val="000000"/>
                <w:lang w:val="ru-RU"/>
              </w:rPr>
            </w:pPr>
          </w:p>
        </w:tc>
        <w:tc>
          <w:tcPr>
            <w:tcW w:w="4006" w:type="dxa"/>
            <w:tcBorders>
              <w:left w:val="single" w:sz="4" w:space="0" w:color="auto"/>
            </w:tcBorders>
          </w:tcPr>
          <w:p w:rsidR="00CC0B76" w:rsidRPr="00CC0B76" w:rsidRDefault="00CC0B76" w:rsidP="0020326D">
            <w:pPr>
              <w:pStyle w:val="11"/>
              <w:keepLines/>
              <w:spacing w:after="120" w:line="240" w:lineRule="auto"/>
              <w:ind w:left="0" w:firstLine="357"/>
              <w:rPr>
                <w:rFonts w:ascii="Arial" w:hAnsi="Arial" w:cs="Arial"/>
                <w:color w:val="000000"/>
                <w:lang w:val="ru-RU"/>
              </w:rPr>
            </w:pPr>
          </w:p>
        </w:tc>
        <w:tc>
          <w:tcPr>
            <w:tcW w:w="221" w:type="dxa"/>
          </w:tcPr>
          <w:p w:rsidR="00CC0B76" w:rsidRPr="00CC0B76" w:rsidRDefault="00CC0B76" w:rsidP="0020326D">
            <w:pPr>
              <w:pStyle w:val="11"/>
              <w:keepLines/>
              <w:spacing w:after="120" w:line="240" w:lineRule="auto"/>
              <w:ind w:left="0" w:firstLine="357"/>
              <w:rPr>
                <w:rFonts w:ascii="Arial" w:hAnsi="Arial" w:cs="Arial"/>
                <w:color w:val="000000"/>
                <w:lang w:val="ru-RU"/>
              </w:rPr>
            </w:pPr>
          </w:p>
        </w:tc>
      </w:tr>
      <w:tr w:rsidR="00CC0B76" w:rsidRPr="00CC0B76" w:rsidTr="0020326D">
        <w:tc>
          <w:tcPr>
            <w:tcW w:w="10337" w:type="dxa"/>
            <w:gridSpan w:val="2"/>
          </w:tcPr>
          <w:p w:rsidR="00CC0B76" w:rsidRPr="00CC0B76" w:rsidRDefault="00CC0B76" w:rsidP="0020326D">
            <w:pPr>
              <w:pStyle w:val="11"/>
              <w:keepLines/>
              <w:spacing w:after="120" w:line="240" w:lineRule="auto"/>
              <w:ind w:left="0" w:firstLine="357"/>
              <w:rPr>
                <w:rFonts w:ascii="Arial" w:hAnsi="Arial" w:cs="Arial"/>
                <w:color w:val="000000"/>
                <w:lang w:val="ru-RU"/>
              </w:rPr>
            </w:pPr>
          </w:p>
        </w:tc>
        <w:tc>
          <w:tcPr>
            <w:tcW w:w="221" w:type="dxa"/>
          </w:tcPr>
          <w:p w:rsidR="00CC0B76" w:rsidRPr="00CC0B76" w:rsidRDefault="00CC0B76" w:rsidP="0020326D">
            <w:pPr>
              <w:pStyle w:val="11"/>
              <w:keepLines/>
              <w:spacing w:after="120" w:line="240" w:lineRule="auto"/>
              <w:ind w:left="0" w:firstLine="357"/>
              <w:rPr>
                <w:rFonts w:ascii="Arial" w:hAnsi="Arial" w:cs="Arial"/>
                <w:color w:val="000000"/>
                <w:lang w:val="ru-RU"/>
              </w:rPr>
            </w:pPr>
          </w:p>
        </w:tc>
      </w:tr>
      <w:tr w:rsidR="00CC0B76" w:rsidRPr="00CC0B76" w:rsidTr="0020326D">
        <w:tc>
          <w:tcPr>
            <w:tcW w:w="10337" w:type="dxa"/>
            <w:gridSpan w:val="2"/>
          </w:tcPr>
          <w:p w:rsidR="00CC0B76" w:rsidRPr="00CC0B76" w:rsidRDefault="00CC0B76" w:rsidP="0020326D">
            <w:pPr>
              <w:pStyle w:val="11"/>
              <w:keepLines/>
              <w:spacing w:after="120" w:line="240" w:lineRule="auto"/>
              <w:ind w:left="0" w:firstLine="357"/>
              <w:rPr>
                <w:rFonts w:ascii="Arial" w:hAnsi="Arial" w:cs="Arial"/>
                <w:color w:val="000000"/>
                <w:lang w:val="ru-RU"/>
              </w:rPr>
            </w:pPr>
          </w:p>
        </w:tc>
        <w:tc>
          <w:tcPr>
            <w:tcW w:w="221" w:type="dxa"/>
          </w:tcPr>
          <w:p w:rsidR="00CC0B76" w:rsidRPr="00CC0B76" w:rsidRDefault="00CC0B76" w:rsidP="0020326D">
            <w:pPr>
              <w:pStyle w:val="11"/>
              <w:keepLines/>
              <w:spacing w:after="120" w:line="240" w:lineRule="auto"/>
              <w:ind w:left="0" w:firstLine="357"/>
              <w:rPr>
                <w:rFonts w:ascii="Arial" w:hAnsi="Arial" w:cs="Arial"/>
                <w:color w:val="000000"/>
                <w:lang w:val="ru-RU"/>
              </w:rPr>
            </w:pPr>
          </w:p>
        </w:tc>
      </w:tr>
      <w:tr w:rsidR="00CC0B76" w:rsidRPr="00CC0B76" w:rsidTr="0020326D">
        <w:tc>
          <w:tcPr>
            <w:tcW w:w="10337" w:type="dxa"/>
            <w:gridSpan w:val="2"/>
          </w:tcPr>
          <w:p w:rsidR="00CC0B76" w:rsidRPr="00CC0B76" w:rsidRDefault="00CC0B76" w:rsidP="0020326D">
            <w:pPr>
              <w:pStyle w:val="11"/>
              <w:keepLines/>
              <w:spacing w:after="120" w:line="240" w:lineRule="auto"/>
              <w:ind w:left="0" w:firstLine="357"/>
              <w:rPr>
                <w:rFonts w:ascii="Arial" w:hAnsi="Arial" w:cs="Arial"/>
                <w:color w:val="000000"/>
                <w:lang w:val="ru-RU"/>
              </w:rPr>
            </w:pPr>
          </w:p>
        </w:tc>
        <w:tc>
          <w:tcPr>
            <w:tcW w:w="221" w:type="dxa"/>
          </w:tcPr>
          <w:p w:rsidR="00CC0B76" w:rsidRPr="00CC0B76" w:rsidRDefault="00CC0B76" w:rsidP="0020326D">
            <w:pPr>
              <w:pStyle w:val="11"/>
              <w:keepLines/>
              <w:spacing w:after="120" w:line="240" w:lineRule="auto"/>
              <w:ind w:left="0" w:firstLine="357"/>
              <w:rPr>
                <w:rFonts w:ascii="Arial" w:hAnsi="Arial" w:cs="Arial"/>
                <w:color w:val="000000"/>
                <w:lang w:val="ru-RU"/>
              </w:rPr>
            </w:pPr>
          </w:p>
        </w:tc>
      </w:tr>
    </w:tbl>
    <w:p w:rsidR="00CC0B76" w:rsidRPr="00CC0B76" w:rsidRDefault="00CC0B76" w:rsidP="00D739BF">
      <w:pPr>
        <w:spacing w:after="120"/>
        <w:rPr>
          <w:rFonts w:ascii="Arial" w:hAnsi="Arial" w:cs="Arial"/>
          <w:b/>
          <w:caps/>
        </w:rPr>
      </w:pPr>
    </w:p>
    <w:sectPr w:rsidR="00CC0B76" w:rsidRPr="00CC0B76" w:rsidSect="00CC0B7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F70" w:rsidRDefault="00886F70" w:rsidP="000C2E21">
      <w:r>
        <w:separator/>
      </w:r>
    </w:p>
  </w:endnote>
  <w:endnote w:type="continuationSeparator" w:id="0">
    <w:p w:rsidR="00886F70" w:rsidRDefault="00886F70" w:rsidP="000C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E21" w:rsidRDefault="000C2E2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E21" w:rsidRDefault="000C2E2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E21" w:rsidRDefault="000C2E2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F70" w:rsidRDefault="00886F70" w:rsidP="000C2E21">
      <w:r>
        <w:separator/>
      </w:r>
    </w:p>
  </w:footnote>
  <w:footnote w:type="continuationSeparator" w:id="0">
    <w:p w:rsidR="00886F70" w:rsidRDefault="00886F70" w:rsidP="000C2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E21" w:rsidRDefault="00886F7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02327" o:spid="_x0000_s2050" type="#_x0000_t136" style="position:absolute;margin-left:0;margin-top:0;width:624.25pt;height:113.5pt;rotation:315;z-index:-251655168;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E21" w:rsidRDefault="00886F7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02328" o:spid="_x0000_s2051" type="#_x0000_t136" style="position:absolute;margin-left:0;margin-top:0;width:624.25pt;height:113.5pt;rotation:315;z-index:-251653120;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E21" w:rsidRDefault="00886F7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02326" o:spid="_x0000_s2049" type="#_x0000_t136" style="position:absolute;margin-left:0;margin-top:0;width:624.25pt;height:113.5pt;rotation:315;z-index:-251657216;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ocumentProtection w:edit="readOnly" w:enforcement="1" w:cryptProviderType="rsaAES" w:cryptAlgorithmClass="hash" w:cryptAlgorithmType="typeAny" w:cryptAlgorithmSid="14" w:cryptSpinCount="100000" w:hash="ffUwdV1ORTztFK0qU9wRtzj58vsc4xk0X4nrvtjzSC/D//U2ewWG7q5+naoYit+ewaC/UkpRDoUZ2C0beFZbMg==" w:salt="Bfwa8pr56xL52MyDZCdntQ=="/>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39BF"/>
    <w:rsid w:val="000C2E21"/>
    <w:rsid w:val="0018384F"/>
    <w:rsid w:val="002326BF"/>
    <w:rsid w:val="002D4CC4"/>
    <w:rsid w:val="002E6422"/>
    <w:rsid w:val="00886F70"/>
    <w:rsid w:val="009A0422"/>
    <w:rsid w:val="00AB4C7A"/>
    <w:rsid w:val="00AC355E"/>
    <w:rsid w:val="00B100C0"/>
    <w:rsid w:val="00BF7191"/>
    <w:rsid w:val="00CC0B76"/>
    <w:rsid w:val="00D739BF"/>
    <w:rsid w:val="00DC6577"/>
    <w:rsid w:val="00F4702A"/>
    <w:rsid w:val="00FD2A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1DF5DEE"/>
  <w15:docId w15:val="{3E10D6BE-E672-43B7-853F-92E01A5E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39BF"/>
    <w:pPr>
      <w:spacing w:after="0" w:line="240" w:lineRule="auto"/>
      <w:jc w:val="both"/>
    </w:pPr>
    <w:rPr>
      <w:rFonts w:ascii="Times New Roman" w:eastAsia="Times New Roman" w:hAnsi="Times New Roman" w:cs="Times New Roman"/>
      <w:sz w:val="20"/>
      <w:szCs w:val="20"/>
      <w:lang w:eastAsia="ru-RU"/>
    </w:rPr>
  </w:style>
  <w:style w:type="paragraph" w:styleId="1">
    <w:name w:val="heading 1"/>
    <w:aliases w:val="h1"/>
    <w:basedOn w:val="a"/>
    <w:next w:val="a"/>
    <w:link w:val="10"/>
    <w:qFormat/>
    <w:rsid w:val="00CC0B76"/>
    <w:pPr>
      <w:keepNext/>
      <w:jc w:val="center"/>
      <w:outlineLvl w:val="0"/>
    </w:pPr>
    <w:rPr>
      <w:b/>
      <w:bCs/>
      <w:sz w:val="22"/>
      <w:szCs w:val="24"/>
    </w:rPr>
  </w:style>
  <w:style w:type="paragraph" w:styleId="2">
    <w:name w:val="heading 2"/>
    <w:basedOn w:val="a"/>
    <w:next w:val="a"/>
    <w:link w:val="20"/>
    <w:qFormat/>
    <w:rsid w:val="00CC0B76"/>
    <w:pPr>
      <w:keepNext/>
      <w:ind w:left="504" w:hanging="504"/>
      <w:outlineLvl w:val="1"/>
    </w:pPr>
    <w:rPr>
      <w:b/>
      <w:bCs/>
      <w:sz w:val="22"/>
      <w:szCs w:val="24"/>
    </w:rPr>
  </w:style>
  <w:style w:type="paragraph" w:styleId="5">
    <w:name w:val="heading 5"/>
    <w:basedOn w:val="a"/>
    <w:next w:val="a"/>
    <w:link w:val="50"/>
    <w:qFormat/>
    <w:rsid w:val="00CC0B76"/>
    <w:pPr>
      <w:keepNext/>
      <w:jc w:val="center"/>
      <w:outlineLvl w:val="4"/>
    </w:pPr>
    <w:rPr>
      <w:b/>
      <w:bCs/>
      <w:szCs w:val="24"/>
      <w:lang w:val="en-US" w:eastAsia="en-US"/>
    </w:rPr>
  </w:style>
  <w:style w:type="paragraph" w:styleId="9">
    <w:name w:val="heading 9"/>
    <w:basedOn w:val="a"/>
    <w:next w:val="a"/>
    <w:link w:val="90"/>
    <w:qFormat/>
    <w:rsid w:val="00CC0B76"/>
    <w:pPr>
      <w:keepNext/>
      <w:jc w:val="left"/>
      <w:outlineLvl w:val="8"/>
    </w:pPr>
    <w:rPr>
      <w:b/>
      <w:sz w:val="22"/>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CC0B76"/>
    <w:rPr>
      <w:rFonts w:ascii="Times New Roman" w:eastAsia="Times New Roman" w:hAnsi="Times New Roman" w:cs="Times New Roman"/>
      <w:b/>
      <w:bCs/>
      <w:szCs w:val="24"/>
      <w:lang w:eastAsia="ru-RU"/>
    </w:rPr>
  </w:style>
  <w:style w:type="character" w:customStyle="1" w:styleId="20">
    <w:name w:val="Заголовок 2 Знак"/>
    <w:basedOn w:val="a0"/>
    <w:link w:val="2"/>
    <w:rsid w:val="00CC0B76"/>
    <w:rPr>
      <w:rFonts w:ascii="Times New Roman" w:eastAsia="Times New Roman" w:hAnsi="Times New Roman" w:cs="Times New Roman"/>
      <w:b/>
      <w:bCs/>
      <w:szCs w:val="24"/>
      <w:lang w:eastAsia="ru-RU"/>
    </w:rPr>
  </w:style>
  <w:style w:type="character" w:customStyle="1" w:styleId="50">
    <w:name w:val="Заголовок 5 Знак"/>
    <w:basedOn w:val="a0"/>
    <w:link w:val="5"/>
    <w:rsid w:val="00CC0B76"/>
    <w:rPr>
      <w:rFonts w:ascii="Times New Roman" w:eastAsia="Times New Roman" w:hAnsi="Times New Roman" w:cs="Times New Roman"/>
      <w:b/>
      <w:bCs/>
      <w:sz w:val="20"/>
      <w:szCs w:val="24"/>
      <w:lang w:val="en-US"/>
    </w:rPr>
  </w:style>
  <w:style w:type="character" w:customStyle="1" w:styleId="90">
    <w:name w:val="Заголовок 9 Знак"/>
    <w:basedOn w:val="a0"/>
    <w:link w:val="9"/>
    <w:rsid w:val="00CC0B76"/>
    <w:rPr>
      <w:rFonts w:ascii="Times New Roman" w:eastAsia="Times New Roman" w:hAnsi="Times New Roman" w:cs="Times New Roman"/>
      <w:b/>
      <w:szCs w:val="24"/>
      <w:lang w:val="en-GB" w:eastAsia="ru-RU"/>
    </w:rPr>
  </w:style>
  <w:style w:type="paragraph" w:styleId="a3">
    <w:name w:val="Body Text"/>
    <w:basedOn w:val="a"/>
    <w:link w:val="a4"/>
    <w:rsid w:val="00CC0B76"/>
    <w:rPr>
      <w:b/>
      <w:bCs/>
      <w:sz w:val="22"/>
      <w:szCs w:val="24"/>
    </w:rPr>
  </w:style>
  <w:style w:type="character" w:customStyle="1" w:styleId="a4">
    <w:name w:val="Основной текст Знак"/>
    <w:basedOn w:val="a0"/>
    <w:link w:val="a3"/>
    <w:rsid w:val="00CC0B76"/>
    <w:rPr>
      <w:rFonts w:ascii="Times New Roman" w:eastAsia="Times New Roman" w:hAnsi="Times New Roman" w:cs="Times New Roman"/>
      <w:b/>
      <w:bCs/>
      <w:szCs w:val="24"/>
      <w:lang w:eastAsia="ru-RU"/>
    </w:rPr>
  </w:style>
  <w:style w:type="paragraph" w:customStyle="1" w:styleId="CharCharCharChar">
    <w:name w:val="Char Char Знак Знак Char Char"/>
    <w:basedOn w:val="a"/>
    <w:rsid w:val="00CC0B76"/>
    <w:pPr>
      <w:keepLines/>
      <w:spacing w:after="160" w:line="240" w:lineRule="exact"/>
      <w:jc w:val="left"/>
    </w:pPr>
    <w:rPr>
      <w:rFonts w:ascii="Verdana" w:eastAsia="MS Mincho" w:hAnsi="Verdana" w:cs="Franklin Gothic Book"/>
      <w:lang w:val="en-US" w:eastAsia="en-US"/>
    </w:rPr>
  </w:style>
  <w:style w:type="paragraph" w:customStyle="1" w:styleId="ctext1">
    <w:name w:val="c_text1"/>
    <w:basedOn w:val="a"/>
    <w:rsid w:val="00CC0B76"/>
    <w:pPr>
      <w:overflowPunct w:val="0"/>
      <w:autoSpaceDE w:val="0"/>
      <w:autoSpaceDN w:val="0"/>
      <w:adjustRightInd w:val="0"/>
      <w:spacing w:before="120" w:after="120"/>
      <w:ind w:left="1134" w:hanging="567"/>
      <w:jc w:val="left"/>
      <w:textAlignment w:val="baseline"/>
    </w:pPr>
    <w:rPr>
      <w:lang w:val="en-GB" w:eastAsia="en-US"/>
    </w:rPr>
  </w:style>
  <w:style w:type="paragraph" w:styleId="a5">
    <w:name w:val="header"/>
    <w:aliases w:val="h"/>
    <w:basedOn w:val="a"/>
    <w:link w:val="a6"/>
    <w:rsid w:val="00CC0B76"/>
    <w:pPr>
      <w:tabs>
        <w:tab w:val="center" w:pos="4677"/>
        <w:tab w:val="right" w:pos="9355"/>
      </w:tabs>
      <w:jc w:val="left"/>
    </w:pPr>
    <w:rPr>
      <w:sz w:val="24"/>
      <w:szCs w:val="24"/>
      <w:lang w:val="en-US" w:eastAsia="en-US"/>
    </w:rPr>
  </w:style>
  <w:style w:type="character" w:customStyle="1" w:styleId="a6">
    <w:name w:val="Верхний колонтитул Знак"/>
    <w:aliases w:val="h Знак"/>
    <w:basedOn w:val="a0"/>
    <w:link w:val="a5"/>
    <w:rsid w:val="00CC0B76"/>
    <w:rPr>
      <w:rFonts w:ascii="Times New Roman" w:eastAsia="Times New Roman" w:hAnsi="Times New Roman" w:cs="Times New Roman"/>
      <w:sz w:val="24"/>
      <w:szCs w:val="24"/>
      <w:lang w:val="en-US"/>
    </w:rPr>
  </w:style>
  <w:style w:type="paragraph" w:styleId="a7">
    <w:name w:val="footer"/>
    <w:basedOn w:val="a"/>
    <w:link w:val="a8"/>
    <w:rsid w:val="00CC0B76"/>
    <w:pPr>
      <w:tabs>
        <w:tab w:val="center" w:pos="4677"/>
        <w:tab w:val="right" w:pos="9355"/>
      </w:tabs>
      <w:jc w:val="left"/>
    </w:pPr>
    <w:rPr>
      <w:sz w:val="24"/>
      <w:szCs w:val="24"/>
      <w:lang w:val="en-US" w:eastAsia="en-US"/>
    </w:rPr>
  </w:style>
  <w:style w:type="character" w:customStyle="1" w:styleId="a8">
    <w:name w:val="Нижний колонтитул Знак"/>
    <w:basedOn w:val="a0"/>
    <w:link w:val="a7"/>
    <w:rsid w:val="00CC0B76"/>
    <w:rPr>
      <w:rFonts w:ascii="Times New Roman" w:eastAsia="Times New Roman" w:hAnsi="Times New Roman" w:cs="Times New Roman"/>
      <w:sz w:val="24"/>
      <w:szCs w:val="24"/>
      <w:lang w:val="en-US"/>
    </w:rPr>
  </w:style>
  <w:style w:type="paragraph" w:styleId="a9">
    <w:name w:val="Title"/>
    <w:basedOn w:val="a"/>
    <w:link w:val="aa"/>
    <w:qFormat/>
    <w:rsid w:val="00CC0B76"/>
    <w:pPr>
      <w:jc w:val="center"/>
    </w:pPr>
    <w:rPr>
      <w:rFonts w:ascii="Arial" w:hAnsi="Arial" w:cs="Arial"/>
      <w:b/>
      <w:bCs/>
      <w:sz w:val="24"/>
      <w:szCs w:val="24"/>
      <w:lang w:val="en-US"/>
    </w:rPr>
  </w:style>
  <w:style w:type="character" w:customStyle="1" w:styleId="aa">
    <w:name w:val="Заголовок Знак"/>
    <w:basedOn w:val="a0"/>
    <w:link w:val="a9"/>
    <w:rsid w:val="00CC0B76"/>
    <w:rPr>
      <w:rFonts w:ascii="Arial" w:eastAsia="Times New Roman" w:hAnsi="Arial" w:cs="Arial"/>
      <w:b/>
      <w:bCs/>
      <w:sz w:val="24"/>
      <w:szCs w:val="24"/>
      <w:lang w:val="en-US"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CC0B76"/>
    <w:pPr>
      <w:spacing w:after="160" w:line="240" w:lineRule="exact"/>
      <w:jc w:val="left"/>
    </w:pPr>
    <w:rPr>
      <w:rFonts w:ascii="Verdana" w:hAnsi="Verdana" w:cs="Verdana"/>
      <w:lang w:val="en-US" w:eastAsia="en-US"/>
    </w:rPr>
  </w:style>
  <w:style w:type="paragraph" w:styleId="ab">
    <w:name w:val="Body Text Indent"/>
    <w:basedOn w:val="a"/>
    <w:link w:val="ac"/>
    <w:rsid w:val="00CC0B76"/>
    <w:pPr>
      <w:spacing w:after="120"/>
      <w:ind w:left="283"/>
      <w:jc w:val="left"/>
    </w:pPr>
    <w:rPr>
      <w:sz w:val="24"/>
      <w:szCs w:val="24"/>
      <w:lang w:val="en-US" w:eastAsia="en-US"/>
    </w:rPr>
  </w:style>
  <w:style w:type="character" w:customStyle="1" w:styleId="ac">
    <w:name w:val="Основной текст с отступом Знак"/>
    <w:basedOn w:val="a0"/>
    <w:link w:val="ab"/>
    <w:rsid w:val="00CC0B76"/>
    <w:rPr>
      <w:rFonts w:ascii="Times New Roman" w:eastAsia="Times New Roman" w:hAnsi="Times New Roman" w:cs="Times New Roman"/>
      <w:sz w:val="24"/>
      <w:szCs w:val="24"/>
      <w:lang w:val="en-US"/>
    </w:rPr>
  </w:style>
  <w:style w:type="table" w:styleId="ad">
    <w:name w:val="Table Grid"/>
    <w:basedOn w:val="a1"/>
    <w:rsid w:val="00CC0B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CC0B76"/>
    <w:pPr>
      <w:spacing w:after="160" w:line="240" w:lineRule="exact"/>
      <w:jc w:val="left"/>
    </w:pPr>
    <w:rPr>
      <w:rFonts w:ascii="Verdana" w:hAnsi="Verdana" w:cs="Verdana"/>
      <w:lang w:val="en-US" w:eastAsia="en-US"/>
    </w:rPr>
  </w:style>
  <w:style w:type="paragraph" w:styleId="ae">
    <w:name w:val="Balloon Text"/>
    <w:basedOn w:val="a"/>
    <w:link w:val="af"/>
    <w:semiHidden/>
    <w:rsid w:val="00CC0B76"/>
    <w:pPr>
      <w:jc w:val="left"/>
    </w:pPr>
    <w:rPr>
      <w:rFonts w:ascii="Tahoma" w:hAnsi="Tahoma" w:cs="Tahoma"/>
      <w:sz w:val="16"/>
      <w:szCs w:val="16"/>
      <w:lang w:val="en-US" w:eastAsia="en-US"/>
    </w:rPr>
  </w:style>
  <w:style w:type="character" w:customStyle="1" w:styleId="af">
    <w:name w:val="Текст выноски Знак"/>
    <w:basedOn w:val="a0"/>
    <w:link w:val="ae"/>
    <w:semiHidden/>
    <w:rsid w:val="00CC0B76"/>
    <w:rPr>
      <w:rFonts w:ascii="Tahoma" w:eastAsia="Times New Roman" w:hAnsi="Tahoma" w:cs="Tahoma"/>
      <w:sz w:val="16"/>
      <w:szCs w:val="16"/>
      <w:lang w:val="en-US"/>
    </w:rPr>
  </w:style>
  <w:style w:type="paragraph" w:customStyle="1" w:styleId="51">
    <w:name w:val="5.1"/>
    <w:basedOn w:val="a"/>
    <w:rsid w:val="00CC0B76"/>
    <w:pPr>
      <w:overflowPunct w:val="0"/>
      <w:autoSpaceDE w:val="0"/>
      <w:autoSpaceDN w:val="0"/>
      <w:adjustRightInd w:val="0"/>
      <w:ind w:left="720" w:hanging="720"/>
      <w:jc w:val="left"/>
      <w:textAlignment w:val="baseline"/>
    </w:pPr>
    <w:rPr>
      <w:rFonts w:ascii="Helvetica" w:hAnsi="Helvetica"/>
      <w:b/>
      <w:lang w:val="en-GB" w:eastAsia="en-US"/>
    </w:rPr>
  </w:style>
  <w:style w:type="character" w:customStyle="1" w:styleId="af0">
    <w:name w:val="a"/>
    <w:rsid w:val="00CC0B76"/>
    <w:rPr>
      <w:rFonts w:ascii="Times New Roman" w:hAnsi="Times New Roman" w:hint="default"/>
      <w:color w:val="008000"/>
      <w:u w:val="single"/>
    </w:rPr>
  </w:style>
  <w:style w:type="character" w:styleId="af1">
    <w:name w:val="Hyperlink"/>
    <w:rsid w:val="00CC0B76"/>
    <w:rPr>
      <w:color w:val="0000FF"/>
      <w:u w:val="single"/>
    </w:rPr>
  </w:style>
  <w:style w:type="paragraph" w:customStyle="1" w:styleId="11">
    <w:name w:val="1."/>
    <w:basedOn w:val="a"/>
    <w:rsid w:val="00CC0B76"/>
    <w:pPr>
      <w:overflowPunct w:val="0"/>
      <w:autoSpaceDE w:val="0"/>
      <w:autoSpaceDN w:val="0"/>
      <w:adjustRightInd w:val="0"/>
      <w:spacing w:line="240" w:lineRule="atLeast"/>
      <w:ind w:left="720" w:hanging="720"/>
      <w:textAlignment w:val="baseline"/>
    </w:pPr>
    <w:rPr>
      <w:rFonts w:ascii="Helv" w:hAnsi="Helv"/>
      <w:lang w:val="en-GB" w:eastAsia="en-US"/>
    </w:rPr>
  </w:style>
  <w:style w:type="character" w:styleId="af2">
    <w:name w:val="annotation reference"/>
    <w:basedOn w:val="a0"/>
    <w:rsid w:val="00CC0B76"/>
    <w:rPr>
      <w:sz w:val="16"/>
      <w:szCs w:val="16"/>
    </w:rPr>
  </w:style>
  <w:style w:type="paragraph" w:styleId="af3">
    <w:name w:val="annotation text"/>
    <w:basedOn w:val="a"/>
    <w:link w:val="af4"/>
    <w:rsid w:val="00CC0B76"/>
    <w:pPr>
      <w:jc w:val="left"/>
    </w:pPr>
    <w:rPr>
      <w:lang w:val="en-US" w:eastAsia="en-US"/>
    </w:rPr>
  </w:style>
  <w:style w:type="character" w:customStyle="1" w:styleId="af4">
    <w:name w:val="Текст примечания Знак"/>
    <w:basedOn w:val="a0"/>
    <w:link w:val="af3"/>
    <w:rsid w:val="00CC0B76"/>
    <w:rPr>
      <w:rFonts w:ascii="Times New Roman" w:eastAsia="Times New Roman" w:hAnsi="Times New Roman" w:cs="Times New Roman"/>
      <w:sz w:val="20"/>
      <w:szCs w:val="20"/>
      <w:lang w:val="en-US"/>
    </w:rPr>
  </w:style>
  <w:style w:type="paragraph" w:styleId="af5">
    <w:name w:val="annotation subject"/>
    <w:basedOn w:val="af3"/>
    <w:next w:val="af3"/>
    <w:link w:val="af6"/>
    <w:rsid w:val="00CC0B76"/>
    <w:rPr>
      <w:b/>
      <w:bCs/>
    </w:rPr>
  </w:style>
  <w:style w:type="character" w:customStyle="1" w:styleId="af6">
    <w:name w:val="Тема примечания Знак"/>
    <w:basedOn w:val="af4"/>
    <w:link w:val="af5"/>
    <w:rsid w:val="00CC0B76"/>
    <w:rPr>
      <w:rFonts w:ascii="Times New Roman" w:eastAsia="Times New Roman" w:hAnsi="Times New Roman" w:cs="Times New Roman"/>
      <w:b/>
      <w:bCs/>
      <w:sz w:val="20"/>
      <w:szCs w:val="20"/>
      <w:lang w:val="en-US"/>
    </w:rPr>
  </w:style>
  <w:style w:type="paragraph" w:styleId="af7">
    <w:name w:val="List Paragraph"/>
    <w:basedOn w:val="a"/>
    <w:uiPriority w:val="34"/>
    <w:qFormat/>
    <w:rsid w:val="00CC0B76"/>
    <w:pPr>
      <w:ind w:left="720"/>
      <w:contextualSpacing/>
      <w:jc w:val="left"/>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4340</Words>
  <Characters>24742</Characters>
  <Application>Microsoft Office Word</Application>
  <DocSecurity>8</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29024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Галимзянова Гузель Разилевна</cp:lastModifiedBy>
  <cp:revision>12</cp:revision>
  <dcterms:created xsi:type="dcterms:W3CDTF">2019-08-26T13:08:00Z</dcterms:created>
  <dcterms:modified xsi:type="dcterms:W3CDTF">2021-01-13T10:55:00Z</dcterms:modified>
</cp:coreProperties>
</file>